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799" w:rsidRPr="00383FFC" w:rsidRDefault="00DF5799" w:rsidP="00595A67">
      <w:pPr>
        <w:jc w:val="center"/>
        <w:rPr>
          <w:sz w:val="20"/>
          <w:szCs w:val="20"/>
        </w:rPr>
      </w:pPr>
      <w:bookmarkStart w:id="0" w:name="_GoBack"/>
      <w:bookmarkEnd w:id="0"/>
      <w:r w:rsidRPr="00383FFC">
        <w:rPr>
          <w:sz w:val="20"/>
          <w:szCs w:val="20"/>
        </w:rPr>
        <w:t>ПУБЛІЧНА БЕЗВІДКЛИЧНА ВИМОГА</w:t>
      </w:r>
    </w:p>
    <w:p w:rsidR="00DF5799" w:rsidRPr="00383FFC" w:rsidRDefault="00DF5799" w:rsidP="00595A67">
      <w:pPr>
        <w:jc w:val="center"/>
        <w:rPr>
          <w:sz w:val="20"/>
          <w:szCs w:val="20"/>
        </w:rPr>
      </w:pPr>
      <w:r w:rsidRPr="00383FFC">
        <w:rPr>
          <w:sz w:val="20"/>
          <w:szCs w:val="20"/>
        </w:rPr>
        <w:t>про придбання акцій в усіх власників акцій</w:t>
      </w:r>
    </w:p>
    <w:p w:rsidR="00DF5799" w:rsidRPr="00383FFC" w:rsidRDefault="00DF5799" w:rsidP="00595A67">
      <w:pPr>
        <w:jc w:val="center"/>
        <w:rPr>
          <w:sz w:val="20"/>
          <w:szCs w:val="20"/>
        </w:rPr>
      </w:pPr>
      <w:r w:rsidRPr="00383FFC">
        <w:rPr>
          <w:b/>
          <w:bCs/>
          <w:sz w:val="20"/>
          <w:szCs w:val="20"/>
        </w:rPr>
        <w:t>ПРИВАТНЕ АКЦІОНЕРНЕ ТОВАРИСТВО</w:t>
      </w:r>
      <w:r w:rsidR="00595A67" w:rsidRPr="00383FFC">
        <w:rPr>
          <w:b/>
          <w:bCs/>
          <w:sz w:val="20"/>
          <w:szCs w:val="20"/>
        </w:rPr>
        <w:t xml:space="preserve"> </w:t>
      </w:r>
      <w:r w:rsidRPr="00383FFC">
        <w:rPr>
          <w:b/>
          <w:bCs/>
          <w:sz w:val="20"/>
          <w:szCs w:val="20"/>
        </w:rPr>
        <w:t>«</w:t>
      </w:r>
      <w:r w:rsidR="00190DBC" w:rsidRPr="00383FFC">
        <w:rPr>
          <w:b/>
          <w:bCs/>
          <w:sz w:val="20"/>
          <w:szCs w:val="20"/>
        </w:rPr>
        <w:t>ЮЖЕНЕРГОБУД</w:t>
      </w:r>
      <w:r w:rsidRPr="00383FFC">
        <w:rPr>
          <w:b/>
          <w:bCs/>
          <w:sz w:val="20"/>
          <w:szCs w:val="20"/>
        </w:rPr>
        <w:t>»</w:t>
      </w:r>
      <w:r w:rsidR="00595A67" w:rsidRPr="00383FFC">
        <w:rPr>
          <w:b/>
          <w:bCs/>
          <w:sz w:val="20"/>
          <w:szCs w:val="20"/>
        </w:rPr>
        <w:t xml:space="preserve"> </w:t>
      </w:r>
      <w:r w:rsidRPr="00383FFC">
        <w:rPr>
          <w:b/>
          <w:bCs/>
          <w:sz w:val="20"/>
          <w:szCs w:val="20"/>
        </w:rPr>
        <w:t xml:space="preserve">(код ЄДРПОУ </w:t>
      </w:r>
      <w:r w:rsidR="00190DBC" w:rsidRPr="00383FFC">
        <w:rPr>
          <w:b/>
          <w:bCs/>
          <w:sz w:val="20"/>
          <w:szCs w:val="20"/>
        </w:rPr>
        <w:t>04630809</w:t>
      </w:r>
      <w:r w:rsidRPr="00383FFC">
        <w:rPr>
          <w:b/>
          <w:bCs/>
          <w:sz w:val="20"/>
          <w:szCs w:val="20"/>
        </w:rPr>
        <w:t>)</w:t>
      </w:r>
    </w:p>
    <w:p w:rsidR="00DF5799" w:rsidRPr="00383FFC" w:rsidRDefault="00DF5799" w:rsidP="00595A67">
      <w:pPr>
        <w:jc w:val="center"/>
        <w:rPr>
          <w:sz w:val="20"/>
          <w:szCs w:val="20"/>
        </w:rPr>
      </w:pPr>
      <w:r w:rsidRPr="00383FFC">
        <w:rPr>
          <w:b/>
          <w:bCs/>
          <w:sz w:val="20"/>
          <w:szCs w:val="20"/>
        </w:rPr>
        <w:t xml:space="preserve">місцезнаходження:  </w:t>
      </w:r>
      <w:r w:rsidR="00190DBC" w:rsidRPr="00383FFC">
        <w:rPr>
          <w:b/>
          <w:bCs/>
          <w:sz w:val="20"/>
          <w:szCs w:val="20"/>
        </w:rPr>
        <w:t xml:space="preserve">55001, Україна, Миколаївська обл., м. Южноукраїнськ, </w:t>
      </w:r>
      <w:proofErr w:type="spellStart"/>
      <w:r w:rsidR="00190DBC" w:rsidRPr="00383FFC">
        <w:rPr>
          <w:b/>
          <w:bCs/>
          <w:sz w:val="20"/>
          <w:szCs w:val="20"/>
        </w:rPr>
        <w:t>Промзона</w:t>
      </w:r>
      <w:proofErr w:type="spellEnd"/>
    </w:p>
    <w:p w:rsidR="00DF5799" w:rsidRPr="00383FFC" w:rsidRDefault="00DF5799" w:rsidP="00DF5799">
      <w:pPr>
        <w:rPr>
          <w:sz w:val="20"/>
          <w:szCs w:val="20"/>
        </w:rPr>
      </w:pPr>
      <w:r w:rsidRPr="00383FFC">
        <w:rPr>
          <w:sz w:val="20"/>
          <w:szCs w:val="20"/>
        </w:rPr>
        <w:t>іменоване надалі по тексту – «Товариство», повідомляє, що </w:t>
      </w:r>
      <w:r w:rsidR="008B0AF3" w:rsidRPr="00383FFC">
        <w:rPr>
          <w:bCs/>
          <w:sz w:val="20"/>
          <w:szCs w:val="20"/>
        </w:rPr>
        <w:t>09</w:t>
      </w:r>
      <w:r w:rsidR="00CA1748" w:rsidRPr="00383FFC">
        <w:rPr>
          <w:bCs/>
          <w:sz w:val="20"/>
          <w:szCs w:val="20"/>
        </w:rPr>
        <w:t xml:space="preserve"> серпня</w:t>
      </w:r>
      <w:r w:rsidRPr="00383FFC">
        <w:rPr>
          <w:bCs/>
          <w:sz w:val="20"/>
          <w:szCs w:val="20"/>
        </w:rPr>
        <w:t xml:space="preserve"> 2019</w:t>
      </w:r>
      <w:r w:rsidRPr="00383FFC">
        <w:rPr>
          <w:b/>
          <w:bCs/>
          <w:sz w:val="20"/>
          <w:szCs w:val="20"/>
        </w:rPr>
        <w:t> </w:t>
      </w:r>
      <w:r w:rsidRPr="00383FFC">
        <w:rPr>
          <w:sz w:val="20"/>
          <w:szCs w:val="20"/>
        </w:rPr>
        <w:t>року було отримано  публічну безвідкличну вимогу про придбання акцій в усіх власників акцій Товариства</w:t>
      </w:r>
      <w:r w:rsidR="00190DBC" w:rsidRPr="00383FFC">
        <w:rPr>
          <w:sz w:val="20"/>
          <w:szCs w:val="20"/>
        </w:rPr>
        <w:t xml:space="preserve"> від фізичної особи, громадянки</w:t>
      </w:r>
      <w:r w:rsidRPr="00383FFC">
        <w:rPr>
          <w:sz w:val="20"/>
          <w:szCs w:val="20"/>
        </w:rPr>
        <w:t xml:space="preserve"> України </w:t>
      </w:r>
      <w:proofErr w:type="spellStart"/>
      <w:r w:rsidR="00190DBC" w:rsidRPr="00383FFC">
        <w:rPr>
          <w:sz w:val="20"/>
          <w:szCs w:val="20"/>
        </w:rPr>
        <w:t>Ясеницької</w:t>
      </w:r>
      <w:proofErr w:type="spellEnd"/>
      <w:r w:rsidR="00190DBC" w:rsidRPr="00383FFC">
        <w:rPr>
          <w:sz w:val="20"/>
          <w:szCs w:val="20"/>
        </w:rPr>
        <w:t xml:space="preserve">  Анастасії  Йосипівни</w:t>
      </w:r>
      <w:r w:rsidRPr="00383FFC">
        <w:rPr>
          <w:sz w:val="20"/>
          <w:szCs w:val="20"/>
        </w:rPr>
        <w:t>, власника домінуючого контрольного пакету акцій приватного акціонерного товариства «</w:t>
      </w:r>
      <w:r w:rsidR="00190DBC" w:rsidRPr="00383FFC">
        <w:rPr>
          <w:sz w:val="20"/>
          <w:szCs w:val="20"/>
        </w:rPr>
        <w:t>ЮЖЕНЕРГОБУД</w:t>
      </w:r>
      <w:r w:rsidRPr="00383FFC">
        <w:rPr>
          <w:sz w:val="20"/>
          <w:szCs w:val="20"/>
        </w:rPr>
        <w:t>».</w:t>
      </w:r>
    </w:p>
    <w:p w:rsidR="00DF5799" w:rsidRPr="00383FFC" w:rsidRDefault="00DF5799" w:rsidP="00DF5799">
      <w:pPr>
        <w:rPr>
          <w:sz w:val="20"/>
          <w:szCs w:val="20"/>
        </w:rPr>
      </w:pPr>
      <w:r w:rsidRPr="00383FFC">
        <w:rPr>
          <w:sz w:val="20"/>
          <w:szCs w:val="20"/>
        </w:rPr>
        <w:t>         Адреса власного веб сайту, на якому розміщена дана інформація</w:t>
      </w:r>
      <w:r w:rsidRPr="002E063A">
        <w:rPr>
          <w:b/>
          <w:sz w:val="20"/>
          <w:szCs w:val="20"/>
        </w:rPr>
        <w:t>: https://</w:t>
      </w:r>
      <w:r w:rsidR="00190DBC" w:rsidRPr="002E063A">
        <w:rPr>
          <w:b/>
          <w:sz w:val="20"/>
          <w:szCs w:val="20"/>
          <w:lang w:val="en-US"/>
        </w:rPr>
        <w:t>www</w:t>
      </w:r>
      <w:r w:rsidR="00190DBC" w:rsidRPr="002E063A">
        <w:rPr>
          <w:b/>
          <w:sz w:val="20"/>
          <w:szCs w:val="20"/>
          <w:lang w:val="ru-RU"/>
        </w:rPr>
        <w:t>.04630809.</w:t>
      </w:r>
      <w:r w:rsidR="00190DBC" w:rsidRPr="002E063A">
        <w:rPr>
          <w:b/>
          <w:sz w:val="20"/>
          <w:szCs w:val="20"/>
          <w:lang w:val="en-US"/>
        </w:rPr>
        <w:t>pat</w:t>
      </w:r>
      <w:r w:rsidR="00190DBC" w:rsidRPr="002E063A">
        <w:rPr>
          <w:b/>
          <w:sz w:val="20"/>
          <w:szCs w:val="20"/>
          <w:lang w:val="ru-RU"/>
        </w:rPr>
        <w:t>.</w:t>
      </w:r>
      <w:proofErr w:type="spellStart"/>
      <w:r w:rsidR="00190DBC" w:rsidRPr="002E063A">
        <w:rPr>
          <w:b/>
          <w:sz w:val="20"/>
          <w:szCs w:val="20"/>
          <w:lang w:val="en-US"/>
        </w:rPr>
        <w:t>ua</w:t>
      </w:r>
      <w:proofErr w:type="spellEnd"/>
      <w:r w:rsidRPr="002E063A">
        <w:rPr>
          <w:b/>
          <w:sz w:val="20"/>
          <w:szCs w:val="20"/>
        </w:rPr>
        <w:t>/.</w:t>
      </w:r>
      <w:r w:rsidRPr="00383FFC">
        <w:rPr>
          <w:sz w:val="20"/>
          <w:szCs w:val="20"/>
        </w:rPr>
        <w:t>      </w:t>
      </w:r>
    </w:p>
    <w:p w:rsidR="00DF5799" w:rsidRPr="00383FFC" w:rsidRDefault="00595A67" w:rsidP="00DF5799">
      <w:pPr>
        <w:rPr>
          <w:sz w:val="20"/>
          <w:szCs w:val="20"/>
        </w:rPr>
      </w:pPr>
      <w:r w:rsidRPr="00383FFC">
        <w:rPr>
          <w:sz w:val="20"/>
          <w:szCs w:val="20"/>
        </w:rPr>
        <w:t>         Наступна</w:t>
      </w:r>
      <w:r w:rsidR="00DF5799" w:rsidRPr="00383FFC">
        <w:rPr>
          <w:sz w:val="20"/>
          <w:szCs w:val="20"/>
        </w:rPr>
        <w:t xml:space="preserve"> публічна безвідклична вимога про придбання акцій в усіх власників акцій приватного акціонерного товариства «</w:t>
      </w:r>
      <w:r w:rsidR="00190DBC" w:rsidRPr="00383FFC">
        <w:rPr>
          <w:sz w:val="20"/>
          <w:szCs w:val="20"/>
        </w:rPr>
        <w:t>ЮЖЕНЕРГОБУД</w:t>
      </w:r>
      <w:r w:rsidR="00DF5799" w:rsidRPr="00383FFC">
        <w:rPr>
          <w:sz w:val="20"/>
          <w:szCs w:val="20"/>
        </w:rPr>
        <w:t>» </w:t>
      </w:r>
      <w:r w:rsidR="00DF5799" w:rsidRPr="00383FFC">
        <w:rPr>
          <w:b/>
          <w:bCs/>
          <w:sz w:val="20"/>
          <w:szCs w:val="20"/>
        </w:rPr>
        <w:t>:</w:t>
      </w:r>
    </w:p>
    <w:p w:rsidR="00DF5799" w:rsidRPr="00383FFC" w:rsidRDefault="00DF5799" w:rsidP="00DF5799">
      <w:pPr>
        <w:rPr>
          <w:sz w:val="20"/>
          <w:szCs w:val="20"/>
        </w:rPr>
      </w:pPr>
      <w:proofErr w:type="spellStart"/>
      <w:r w:rsidRPr="00383FFC">
        <w:rPr>
          <w:bCs/>
          <w:sz w:val="20"/>
          <w:szCs w:val="20"/>
        </w:rPr>
        <w:t>вх</w:t>
      </w:r>
      <w:proofErr w:type="spellEnd"/>
      <w:r w:rsidRPr="00383FFC">
        <w:rPr>
          <w:bCs/>
          <w:sz w:val="20"/>
          <w:szCs w:val="20"/>
        </w:rPr>
        <w:t>. №</w:t>
      </w:r>
      <w:r w:rsidR="009B7ECC">
        <w:rPr>
          <w:bCs/>
          <w:sz w:val="20"/>
          <w:szCs w:val="20"/>
          <w:lang w:val="ru-RU"/>
        </w:rPr>
        <w:t>215</w:t>
      </w:r>
      <w:r w:rsidR="008B0AF3" w:rsidRPr="00383FFC">
        <w:rPr>
          <w:bCs/>
          <w:sz w:val="20"/>
          <w:szCs w:val="20"/>
        </w:rPr>
        <w:t>  від  09.</w:t>
      </w:r>
      <w:r w:rsidRPr="00383FFC">
        <w:rPr>
          <w:bCs/>
          <w:sz w:val="20"/>
          <w:szCs w:val="20"/>
        </w:rPr>
        <w:t>0</w:t>
      </w:r>
      <w:r w:rsidR="00190DBC" w:rsidRPr="00383FFC">
        <w:rPr>
          <w:bCs/>
          <w:sz w:val="20"/>
          <w:szCs w:val="20"/>
        </w:rPr>
        <w:t>8</w:t>
      </w:r>
      <w:r w:rsidRPr="00383FFC">
        <w:rPr>
          <w:bCs/>
          <w:sz w:val="20"/>
          <w:szCs w:val="20"/>
        </w:rPr>
        <w:t>.2019 року</w:t>
      </w:r>
      <w:r w:rsidRPr="00383FFC">
        <w:rPr>
          <w:sz w:val="20"/>
          <w:szCs w:val="20"/>
        </w:rPr>
        <w:t>                                                                        </w:t>
      </w:r>
    </w:p>
    <w:p w:rsidR="00DF5799" w:rsidRPr="002E063A" w:rsidRDefault="00DF5799" w:rsidP="002E063A">
      <w:pPr>
        <w:pStyle w:val="a3"/>
        <w:jc w:val="center"/>
        <w:rPr>
          <w:b/>
          <w:sz w:val="28"/>
          <w:szCs w:val="28"/>
        </w:rPr>
      </w:pPr>
      <w:r w:rsidRPr="002E063A">
        <w:rPr>
          <w:b/>
          <w:sz w:val="28"/>
          <w:szCs w:val="28"/>
        </w:rPr>
        <w:t>Публічна безвідклична вимога</w:t>
      </w:r>
    </w:p>
    <w:p w:rsidR="00DF5799" w:rsidRPr="002E063A" w:rsidRDefault="00DF5799" w:rsidP="002E063A">
      <w:pPr>
        <w:pStyle w:val="a3"/>
        <w:jc w:val="center"/>
        <w:rPr>
          <w:b/>
          <w:sz w:val="24"/>
          <w:szCs w:val="24"/>
          <w:lang w:val="ru-RU"/>
        </w:rPr>
      </w:pPr>
      <w:r w:rsidRPr="002E063A">
        <w:rPr>
          <w:b/>
          <w:sz w:val="24"/>
          <w:szCs w:val="24"/>
        </w:rPr>
        <w:t>про придбання акцій в усіх власників акцій</w:t>
      </w:r>
      <w:r w:rsidR="00FD598C" w:rsidRPr="002E063A">
        <w:rPr>
          <w:b/>
          <w:sz w:val="24"/>
          <w:szCs w:val="24"/>
          <w:lang w:val="ru-RU"/>
        </w:rPr>
        <w:t xml:space="preserve"> </w:t>
      </w:r>
      <w:r w:rsidR="00FD598C" w:rsidRPr="002E063A">
        <w:rPr>
          <w:b/>
          <w:sz w:val="24"/>
          <w:szCs w:val="24"/>
        </w:rPr>
        <w:t>(далі – «Вимога»)</w:t>
      </w:r>
    </w:p>
    <w:p w:rsidR="00DF5799" w:rsidRPr="002E063A" w:rsidRDefault="00DF5799" w:rsidP="002E063A">
      <w:pPr>
        <w:pStyle w:val="a3"/>
        <w:jc w:val="center"/>
        <w:rPr>
          <w:b/>
          <w:sz w:val="24"/>
          <w:szCs w:val="24"/>
        </w:rPr>
      </w:pPr>
      <w:r w:rsidRPr="002E063A">
        <w:rPr>
          <w:b/>
          <w:sz w:val="24"/>
          <w:szCs w:val="24"/>
        </w:rPr>
        <w:t>приватного акціонерного товариства</w:t>
      </w:r>
      <w:r w:rsidR="00FD598C" w:rsidRPr="002E063A">
        <w:rPr>
          <w:b/>
          <w:sz w:val="24"/>
          <w:szCs w:val="24"/>
          <w:lang w:val="ru-RU"/>
        </w:rPr>
        <w:t xml:space="preserve"> </w:t>
      </w:r>
      <w:r w:rsidRPr="002E063A">
        <w:rPr>
          <w:b/>
          <w:sz w:val="24"/>
          <w:szCs w:val="24"/>
        </w:rPr>
        <w:t>«</w:t>
      </w:r>
      <w:r w:rsidR="00190DBC" w:rsidRPr="002E063A">
        <w:rPr>
          <w:b/>
          <w:sz w:val="24"/>
          <w:szCs w:val="24"/>
        </w:rPr>
        <w:t>ЮЖЕНЕРГОБУД</w:t>
      </w:r>
      <w:r w:rsidRPr="002E063A">
        <w:rPr>
          <w:b/>
          <w:sz w:val="24"/>
          <w:szCs w:val="24"/>
        </w:rPr>
        <w:t xml:space="preserve">» (код ЄДРПОУ </w:t>
      </w:r>
      <w:r w:rsidR="00190DBC" w:rsidRPr="002E063A">
        <w:rPr>
          <w:b/>
          <w:sz w:val="24"/>
          <w:szCs w:val="24"/>
        </w:rPr>
        <w:t>04630809</w:t>
      </w:r>
      <w:r w:rsidRPr="002E063A">
        <w:rPr>
          <w:b/>
          <w:sz w:val="24"/>
          <w:szCs w:val="24"/>
        </w:rPr>
        <w:t>)</w:t>
      </w:r>
    </w:p>
    <w:p w:rsidR="00DF5799" w:rsidRDefault="00DF5799" w:rsidP="002E063A">
      <w:pPr>
        <w:pStyle w:val="a3"/>
        <w:jc w:val="center"/>
        <w:rPr>
          <w:b/>
          <w:sz w:val="20"/>
          <w:szCs w:val="20"/>
        </w:rPr>
      </w:pPr>
      <w:r w:rsidRPr="002E063A">
        <w:rPr>
          <w:b/>
          <w:sz w:val="20"/>
          <w:szCs w:val="20"/>
        </w:rPr>
        <w:t xml:space="preserve">місцезнаходження: </w:t>
      </w:r>
      <w:r w:rsidR="00190DBC" w:rsidRPr="002E063A">
        <w:rPr>
          <w:b/>
          <w:sz w:val="20"/>
          <w:szCs w:val="20"/>
        </w:rPr>
        <w:t xml:space="preserve">:  55001, Україна, Миколаївська обл., м. Южноукраїнськ, </w:t>
      </w:r>
      <w:proofErr w:type="spellStart"/>
      <w:r w:rsidR="00190DBC" w:rsidRPr="002E063A">
        <w:rPr>
          <w:b/>
          <w:sz w:val="20"/>
          <w:szCs w:val="20"/>
        </w:rPr>
        <w:t>Промзона</w:t>
      </w:r>
      <w:proofErr w:type="spellEnd"/>
    </w:p>
    <w:p w:rsidR="00225EBD" w:rsidRPr="002E063A" w:rsidRDefault="00225EBD" w:rsidP="002E063A">
      <w:pPr>
        <w:pStyle w:val="a3"/>
        <w:jc w:val="center"/>
        <w:rPr>
          <w:b/>
          <w:sz w:val="20"/>
          <w:szCs w:val="20"/>
        </w:rPr>
      </w:pP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572"/>
        <w:gridCol w:w="287"/>
        <w:gridCol w:w="4108"/>
        <w:gridCol w:w="286"/>
        <w:gridCol w:w="5242"/>
      </w:tblGrid>
      <w:tr w:rsidR="008B0AF3" w:rsidRPr="00383FFC" w:rsidTr="00CB6348">
        <w:trPr>
          <w:trHeight w:val="615"/>
        </w:trPr>
        <w:tc>
          <w:tcPr>
            <w:tcW w:w="859" w:type="dxa"/>
            <w:gridSpan w:val="2"/>
            <w:shd w:val="clear" w:color="auto" w:fill="FFFFFF" w:themeFill="background1"/>
            <w:vAlign w:val="center"/>
            <w:hideMark/>
          </w:tcPr>
          <w:p w:rsidR="008B0AF3" w:rsidRPr="00383FFC" w:rsidRDefault="008B0AF3" w:rsidP="00222041">
            <w:pPr>
              <w:rPr>
                <w:sz w:val="20"/>
                <w:szCs w:val="20"/>
              </w:rPr>
            </w:pPr>
            <w:r w:rsidRPr="00383FFC">
              <w:rPr>
                <w:b/>
                <w:bCs/>
                <w:sz w:val="20"/>
                <w:szCs w:val="20"/>
              </w:rPr>
              <w:t>1</w:t>
            </w:r>
          </w:p>
        </w:tc>
        <w:tc>
          <w:tcPr>
            <w:tcW w:w="9636" w:type="dxa"/>
            <w:gridSpan w:val="3"/>
            <w:shd w:val="clear" w:color="auto" w:fill="FFFFFF" w:themeFill="background1"/>
            <w:vAlign w:val="center"/>
            <w:hideMark/>
          </w:tcPr>
          <w:p w:rsidR="008B0AF3" w:rsidRPr="00383FFC" w:rsidRDefault="008B0AF3" w:rsidP="00222041">
            <w:pPr>
              <w:rPr>
                <w:sz w:val="20"/>
                <w:szCs w:val="20"/>
              </w:rPr>
            </w:pPr>
            <w:r w:rsidRPr="00383FFC">
              <w:rPr>
                <w:b/>
                <w:bCs/>
                <w:sz w:val="20"/>
                <w:szCs w:val="20"/>
              </w:rPr>
              <w:t>Відомості про заявника вимоги - власника домінуючого контрольного пакета акцій</w:t>
            </w:r>
            <w:r w:rsidRPr="00383FFC">
              <w:rPr>
                <w:sz w:val="20"/>
                <w:szCs w:val="20"/>
              </w:rPr>
              <w:t> (заявника вимоги, який є прямо або опосередковано з урахуванням кількості акцій, що належать йому або його афілійованим особам, власником домінуючого контрольного пакета акцій станом на дату набрання чинності Законом України від 23 березня 2017 року </w:t>
            </w:r>
            <w:r w:rsidRPr="00383FFC">
              <w:rPr>
                <w:sz w:val="20"/>
                <w:szCs w:val="20"/>
                <w:u w:val="single"/>
              </w:rPr>
              <w:t>№ 1983-VIII</w:t>
            </w:r>
            <w:r w:rsidRPr="00383FFC">
              <w:rPr>
                <w:sz w:val="20"/>
                <w:szCs w:val="20"/>
              </w:rPr>
              <w:t> «Про внесення змін до деяких законодавчих актів України щодо підвищення рівня корпоративного управління в акціонерних товариствах» та реалізує права, передбачені </w:t>
            </w:r>
            <w:r w:rsidRPr="00383FFC">
              <w:rPr>
                <w:sz w:val="20"/>
                <w:szCs w:val="20"/>
                <w:u w:val="single"/>
              </w:rPr>
              <w:t>статтею 65-2</w:t>
            </w:r>
            <w:r w:rsidRPr="00383FFC">
              <w:rPr>
                <w:sz w:val="20"/>
                <w:szCs w:val="20"/>
              </w:rPr>
              <w:t> Закону України «Про акціонерні товариства»)</w:t>
            </w:r>
            <w:r w:rsidRPr="00383FFC">
              <w:rPr>
                <w:b/>
                <w:bCs/>
                <w:sz w:val="20"/>
                <w:szCs w:val="20"/>
              </w:rPr>
              <w:t>  (далі – "Заявник вимоги"):</w:t>
            </w:r>
          </w:p>
        </w:tc>
      </w:tr>
      <w:tr w:rsidR="008B0AF3" w:rsidRPr="00383FFC" w:rsidTr="00CB6348">
        <w:trPr>
          <w:trHeight w:val="615"/>
        </w:trPr>
        <w:tc>
          <w:tcPr>
            <w:tcW w:w="859" w:type="dxa"/>
            <w:gridSpan w:val="2"/>
            <w:vMerge w:val="restart"/>
            <w:shd w:val="clear" w:color="auto" w:fill="FFFFFF" w:themeFill="background1"/>
            <w:vAlign w:val="center"/>
            <w:hideMark/>
          </w:tcPr>
          <w:p w:rsidR="008B0AF3" w:rsidRPr="00383FFC" w:rsidRDefault="008B0AF3" w:rsidP="00222041">
            <w:pPr>
              <w:rPr>
                <w:sz w:val="20"/>
                <w:szCs w:val="20"/>
              </w:rPr>
            </w:pPr>
            <w:r w:rsidRPr="00383FFC">
              <w:rPr>
                <w:sz w:val="20"/>
                <w:szCs w:val="20"/>
              </w:rPr>
              <w:t>1.1.</w:t>
            </w:r>
          </w:p>
        </w:tc>
        <w:tc>
          <w:tcPr>
            <w:tcW w:w="4394" w:type="dxa"/>
            <w:gridSpan w:val="2"/>
            <w:vMerge w:val="restart"/>
            <w:shd w:val="clear" w:color="auto" w:fill="FFFFFF" w:themeFill="background1"/>
            <w:vAlign w:val="center"/>
            <w:hideMark/>
          </w:tcPr>
          <w:p w:rsidR="008B0AF3" w:rsidRPr="00383FFC" w:rsidRDefault="008B0AF3" w:rsidP="00222041">
            <w:pPr>
              <w:rPr>
                <w:sz w:val="20"/>
                <w:szCs w:val="20"/>
              </w:rPr>
            </w:pPr>
            <w:r w:rsidRPr="00383FFC">
              <w:rPr>
                <w:sz w:val="20"/>
                <w:szCs w:val="20"/>
              </w:rPr>
              <w:t>Повне найменування юридичної особи/ПІБ фізичної особи,  місцезнаходження, ідентифікаційний код</w:t>
            </w:r>
          </w:p>
          <w:p w:rsidR="008B0AF3" w:rsidRPr="00383FFC" w:rsidRDefault="008B0AF3" w:rsidP="00222041">
            <w:pPr>
              <w:rPr>
                <w:sz w:val="20"/>
                <w:szCs w:val="20"/>
              </w:rPr>
            </w:pPr>
            <w:r w:rsidRPr="00383FFC">
              <w:rPr>
                <w:sz w:val="20"/>
                <w:szCs w:val="20"/>
              </w:rPr>
              <w:t>(</w:t>
            </w:r>
            <w:r w:rsidRPr="00383FFC">
              <w:rPr>
                <w:b/>
                <w:bCs/>
                <w:sz w:val="20"/>
                <w:szCs w:val="20"/>
              </w:rPr>
              <w:t>Заявник вимоги</w:t>
            </w:r>
            <w:r w:rsidRPr="00383FFC">
              <w:rPr>
                <w:sz w:val="20"/>
                <w:szCs w:val="20"/>
              </w:rPr>
              <w:t>)</w:t>
            </w:r>
          </w:p>
        </w:tc>
        <w:tc>
          <w:tcPr>
            <w:tcW w:w="5242" w:type="dxa"/>
            <w:shd w:val="clear" w:color="auto" w:fill="FFFFFF" w:themeFill="background1"/>
            <w:vAlign w:val="center"/>
            <w:hideMark/>
          </w:tcPr>
          <w:p w:rsidR="008B0AF3" w:rsidRPr="00383FFC" w:rsidRDefault="008B0AF3" w:rsidP="00222041">
            <w:pPr>
              <w:rPr>
                <w:sz w:val="20"/>
                <w:szCs w:val="20"/>
              </w:rPr>
            </w:pPr>
            <w:proofErr w:type="spellStart"/>
            <w:r w:rsidRPr="00383FFC">
              <w:rPr>
                <w:b/>
                <w:bCs/>
                <w:i/>
                <w:iCs/>
                <w:sz w:val="20"/>
                <w:szCs w:val="20"/>
              </w:rPr>
              <w:t>Ясеницька</w:t>
            </w:r>
            <w:proofErr w:type="spellEnd"/>
            <w:r w:rsidRPr="00383FFC">
              <w:rPr>
                <w:b/>
                <w:bCs/>
                <w:i/>
                <w:iCs/>
                <w:sz w:val="20"/>
                <w:szCs w:val="20"/>
              </w:rPr>
              <w:t xml:space="preserve"> Анастасія Йосипівна,</w:t>
            </w:r>
          </w:p>
        </w:tc>
      </w:tr>
      <w:tr w:rsidR="008B0AF3" w:rsidRPr="00383FFC" w:rsidTr="00CB6348">
        <w:trPr>
          <w:trHeight w:val="615"/>
        </w:trPr>
        <w:tc>
          <w:tcPr>
            <w:tcW w:w="859" w:type="dxa"/>
            <w:gridSpan w:val="2"/>
            <w:vMerge/>
            <w:shd w:val="clear" w:color="auto" w:fill="FFFFFF" w:themeFill="background1"/>
            <w:vAlign w:val="center"/>
            <w:hideMark/>
          </w:tcPr>
          <w:p w:rsidR="008B0AF3" w:rsidRPr="00383FFC" w:rsidRDefault="008B0AF3" w:rsidP="00222041">
            <w:pPr>
              <w:rPr>
                <w:sz w:val="20"/>
                <w:szCs w:val="20"/>
              </w:rPr>
            </w:pPr>
          </w:p>
        </w:tc>
        <w:tc>
          <w:tcPr>
            <w:tcW w:w="4394" w:type="dxa"/>
            <w:gridSpan w:val="2"/>
            <w:vMerge/>
            <w:shd w:val="clear" w:color="auto" w:fill="FFFFFF" w:themeFill="background1"/>
            <w:vAlign w:val="center"/>
            <w:hideMark/>
          </w:tcPr>
          <w:p w:rsidR="008B0AF3" w:rsidRPr="00383FFC" w:rsidRDefault="008B0AF3" w:rsidP="00222041">
            <w:pPr>
              <w:rPr>
                <w:sz w:val="20"/>
                <w:szCs w:val="20"/>
              </w:rPr>
            </w:pPr>
          </w:p>
        </w:tc>
        <w:tc>
          <w:tcPr>
            <w:tcW w:w="5242" w:type="dxa"/>
            <w:shd w:val="clear" w:color="auto" w:fill="FFFFFF" w:themeFill="background1"/>
            <w:vAlign w:val="center"/>
            <w:hideMark/>
          </w:tcPr>
          <w:p w:rsidR="008B0AF3" w:rsidRPr="00383FFC" w:rsidRDefault="008B0AF3" w:rsidP="00222041">
            <w:pPr>
              <w:rPr>
                <w:sz w:val="20"/>
                <w:szCs w:val="20"/>
              </w:rPr>
            </w:pPr>
            <w:r w:rsidRPr="00383FFC">
              <w:rPr>
                <w:i/>
                <w:iCs/>
                <w:sz w:val="20"/>
                <w:szCs w:val="20"/>
              </w:rPr>
              <w:t xml:space="preserve">Реєстрацій номер облікової картки платника податків України   </w:t>
            </w:r>
            <w:r w:rsidRPr="00383FFC">
              <w:rPr>
                <w:b/>
                <w:bCs/>
                <w:i/>
                <w:iCs/>
                <w:sz w:val="20"/>
                <w:szCs w:val="20"/>
              </w:rPr>
              <w:t>1836206064</w:t>
            </w:r>
          </w:p>
        </w:tc>
      </w:tr>
      <w:tr w:rsidR="008B0AF3" w:rsidRPr="00383FFC" w:rsidTr="00CB6348">
        <w:trPr>
          <w:trHeight w:val="615"/>
        </w:trPr>
        <w:tc>
          <w:tcPr>
            <w:tcW w:w="859" w:type="dxa"/>
            <w:gridSpan w:val="2"/>
            <w:vMerge/>
            <w:shd w:val="clear" w:color="auto" w:fill="FFFFFF" w:themeFill="background1"/>
            <w:vAlign w:val="center"/>
            <w:hideMark/>
          </w:tcPr>
          <w:p w:rsidR="008B0AF3" w:rsidRPr="00383FFC" w:rsidRDefault="008B0AF3" w:rsidP="00222041">
            <w:pPr>
              <w:rPr>
                <w:sz w:val="20"/>
                <w:szCs w:val="20"/>
              </w:rPr>
            </w:pPr>
          </w:p>
        </w:tc>
        <w:tc>
          <w:tcPr>
            <w:tcW w:w="4394" w:type="dxa"/>
            <w:gridSpan w:val="2"/>
            <w:vMerge/>
            <w:shd w:val="clear" w:color="auto" w:fill="FFFFFF" w:themeFill="background1"/>
            <w:vAlign w:val="center"/>
            <w:hideMark/>
          </w:tcPr>
          <w:p w:rsidR="008B0AF3" w:rsidRPr="00383FFC" w:rsidRDefault="008B0AF3" w:rsidP="00222041">
            <w:pPr>
              <w:rPr>
                <w:sz w:val="20"/>
                <w:szCs w:val="20"/>
              </w:rPr>
            </w:pPr>
          </w:p>
        </w:tc>
        <w:tc>
          <w:tcPr>
            <w:tcW w:w="5242" w:type="dxa"/>
            <w:shd w:val="clear" w:color="auto" w:fill="FFFFFF" w:themeFill="background1"/>
            <w:vAlign w:val="center"/>
            <w:hideMark/>
          </w:tcPr>
          <w:p w:rsidR="008B0AF3" w:rsidRPr="00383FFC" w:rsidRDefault="008B0AF3" w:rsidP="00222041">
            <w:pPr>
              <w:rPr>
                <w:sz w:val="20"/>
                <w:szCs w:val="20"/>
              </w:rPr>
            </w:pPr>
            <w:r w:rsidRPr="00383FFC">
              <w:rPr>
                <w:i/>
                <w:iCs/>
                <w:sz w:val="20"/>
                <w:szCs w:val="20"/>
              </w:rPr>
              <w:t>місцезнаходження:</w:t>
            </w:r>
            <w:r w:rsidRPr="00383FFC">
              <w:rPr>
                <w:sz w:val="20"/>
                <w:szCs w:val="20"/>
              </w:rPr>
              <w:t> </w:t>
            </w:r>
            <w:r w:rsidRPr="00383FFC">
              <w:rPr>
                <w:i/>
                <w:iCs/>
                <w:sz w:val="20"/>
                <w:szCs w:val="20"/>
              </w:rPr>
              <w:t xml:space="preserve">): 56500, Миколаївська обл., м. Вознесенськ, вул. </w:t>
            </w:r>
            <w:proofErr w:type="spellStart"/>
            <w:r w:rsidRPr="00383FFC">
              <w:rPr>
                <w:i/>
                <w:iCs/>
                <w:sz w:val="20"/>
                <w:szCs w:val="20"/>
              </w:rPr>
              <w:t>Святомиколаївська</w:t>
            </w:r>
            <w:proofErr w:type="spellEnd"/>
            <w:r w:rsidRPr="00383FFC">
              <w:rPr>
                <w:i/>
                <w:iCs/>
                <w:sz w:val="20"/>
                <w:szCs w:val="20"/>
              </w:rPr>
              <w:t>, буд.12.</w:t>
            </w:r>
          </w:p>
        </w:tc>
      </w:tr>
      <w:tr w:rsidR="008B0AF3" w:rsidRPr="00383FFC" w:rsidTr="00CB6348">
        <w:trPr>
          <w:trHeight w:val="615"/>
        </w:trPr>
        <w:tc>
          <w:tcPr>
            <w:tcW w:w="859" w:type="dxa"/>
            <w:gridSpan w:val="2"/>
            <w:vMerge w:val="restart"/>
            <w:shd w:val="clear" w:color="auto" w:fill="FFFFFF" w:themeFill="background1"/>
            <w:vAlign w:val="center"/>
            <w:hideMark/>
          </w:tcPr>
          <w:p w:rsidR="008B0AF3" w:rsidRPr="00383FFC" w:rsidRDefault="008B0AF3" w:rsidP="00222041">
            <w:pPr>
              <w:rPr>
                <w:sz w:val="20"/>
                <w:szCs w:val="20"/>
              </w:rPr>
            </w:pPr>
            <w:r w:rsidRPr="00383FFC">
              <w:rPr>
                <w:sz w:val="20"/>
                <w:szCs w:val="20"/>
              </w:rPr>
              <w:t> </w:t>
            </w:r>
          </w:p>
        </w:tc>
        <w:tc>
          <w:tcPr>
            <w:tcW w:w="4394" w:type="dxa"/>
            <w:gridSpan w:val="2"/>
            <w:vMerge w:val="restart"/>
            <w:shd w:val="clear" w:color="auto" w:fill="FFFFFF" w:themeFill="background1"/>
            <w:vAlign w:val="center"/>
            <w:hideMark/>
          </w:tcPr>
          <w:p w:rsidR="008B0AF3" w:rsidRPr="00383FFC" w:rsidRDefault="008B0AF3" w:rsidP="00222041">
            <w:pPr>
              <w:rPr>
                <w:sz w:val="20"/>
                <w:szCs w:val="20"/>
              </w:rPr>
            </w:pPr>
            <w:r w:rsidRPr="00383FFC">
              <w:rPr>
                <w:sz w:val="20"/>
                <w:szCs w:val="20"/>
              </w:rPr>
              <w:t>кількість акцій товариства, що належать (прямо та опосередковано) особі після набуття домінуючого контрольного пакета акцій товариства та розмір її частки в статутному капіталі товариства</w:t>
            </w:r>
          </w:p>
        </w:tc>
        <w:tc>
          <w:tcPr>
            <w:tcW w:w="5242" w:type="dxa"/>
            <w:shd w:val="clear" w:color="auto" w:fill="FFFFFF" w:themeFill="background1"/>
            <w:vAlign w:val="center"/>
            <w:hideMark/>
          </w:tcPr>
          <w:p w:rsidR="008B0AF3" w:rsidRPr="00383FFC" w:rsidRDefault="008B0AF3" w:rsidP="00222041">
            <w:pPr>
              <w:rPr>
                <w:sz w:val="20"/>
                <w:szCs w:val="20"/>
              </w:rPr>
            </w:pPr>
            <w:r w:rsidRPr="00383FFC">
              <w:rPr>
                <w:i/>
                <w:iCs/>
                <w:sz w:val="20"/>
                <w:szCs w:val="20"/>
              </w:rPr>
              <w:t>Пряме володіння – 5 054 493(П’ять мільйонів п’ятдесят чотири тисячі чотириста дев’яносто три)  шт. (96,8572%)</w:t>
            </w:r>
            <w:r w:rsidRPr="00383FFC">
              <w:rPr>
                <w:sz w:val="20"/>
                <w:szCs w:val="20"/>
              </w:rPr>
              <w:t> </w:t>
            </w:r>
          </w:p>
        </w:tc>
      </w:tr>
      <w:tr w:rsidR="008B0AF3" w:rsidRPr="00383FFC" w:rsidTr="00CB6348">
        <w:trPr>
          <w:trHeight w:val="615"/>
        </w:trPr>
        <w:tc>
          <w:tcPr>
            <w:tcW w:w="859" w:type="dxa"/>
            <w:gridSpan w:val="2"/>
            <w:vMerge/>
            <w:shd w:val="clear" w:color="auto" w:fill="FFFFFF" w:themeFill="background1"/>
            <w:vAlign w:val="center"/>
            <w:hideMark/>
          </w:tcPr>
          <w:p w:rsidR="008B0AF3" w:rsidRPr="00383FFC" w:rsidRDefault="008B0AF3" w:rsidP="00222041">
            <w:pPr>
              <w:rPr>
                <w:sz w:val="20"/>
                <w:szCs w:val="20"/>
              </w:rPr>
            </w:pPr>
          </w:p>
        </w:tc>
        <w:tc>
          <w:tcPr>
            <w:tcW w:w="4394" w:type="dxa"/>
            <w:gridSpan w:val="2"/>
            <w:vMerge/>
            <w:shd w:val="clear" w:color="auto" w:fill="FFFFFF" w:themeFill="background1"/>
            <w:vAlign w:val="center"/>
            <w:hideMark/>
          </w:tcPr>
          <w:p w:rsidR="008B0AF3" w:rsidRPr="00383FFC" w:rsidRDefault="008B0AF3" w:rsidP="00222041">
            <w:pPr>
              <w:rPr>
                <w:sz w:val="20"/>
                <w:szCs w:val="20"/>
              </w:rPr>
            </w:pPr>
          </w:p>
        </w:tc>
        <w:tc>
          <w:tcPr>
            <w:tcW w:w="5242" w:type="dxa"/>
            <w:shd w:val="clear" w:color="auto" w:fill="FFFFFF" w:themeFill="background1"/>
            <w:vAlign w:val="center"/>
            <w:hideMark/>
          </w:tcPr>
          <w:p w:rsidR="008B0AF3" w:rsidRPr="00383FFC" w:rsidRDefault="008B0AF3" w:rsidP="00222041">
            <w:pPr>
              <w:rPr>
                <w:sz w:val="20"/>
                <w:szCs w:val="20"/>
              </w:rPr>
            </w:pPr>
            <w:r w:rsidRPr="00383FFC">
              <w:rPr>
                <w:i/>
                <w:iCs/>
                <w:sz w:val="20"/>
                <w:szCs w:val="20"/>
              </w:rPr>
              <w:t>Опосередковане володіння включно з афілійованими особами – відсутнє</w:t>
            </w:r>
          </w:p>
        </w:tc>
      </w:tr>
      <w:tr w:rsidR="008B0AF3" w:rsidRPr="00383FFC" w:rsidTr="00CB6348">
        <w:trPr>
          <w:trHeight w:val="615"/>
        </w:trPr>
        <w:tc>
          <w:tcPr>
            <w:tcW w:w="859" w:type="dxa"/>
            <w:gridSpan w:val="2"/>
            <w:shd w:val="clear" w:color="auto" w:fill="FFFFFF" w:themeFill="background1"/>
            <w:vAlign w:val="center"/>
            <w:hideMark/>
          </w:tcPr>
          <w:p w:rsidR="008B0AF3" w:rsidRPr="00383FFC" w:rsidRDefault="008B0AF3" w:rsidP="00222041">
            <w:pPr>
              <w:rPr>
                <w:sz w:val="20"/>
                <w:szCs w:val="20"/>
              </w:rPr>
            </w:pPr>
            <w:r w:rsidRPr="00383FFC">
              <w:rPr>
                <w:sz w:val="20"/>
                <w:szCs w:val="20"/>
              </w:rPr>
              <w:t> </w:t>
            </w:r>
          </w:p>
        </w:tc>
        <w:tc>
          <w:tcPr>
            <w:tcW w:w="4394" w:type="dxa"/>
            <w:gridSpan w:val="2"/>
            <w:shd w:val="clear" w:color="auto" w:fill="FFFFFF" w:themeFill="background1"/>
            <w:vAlign w:val="center"/>
            <w:hideMark/>
          </w:tcPr>
          <w:p w:rsidR="008B0AF3" w:rsidRPr="00383FFC" w:rsidRDefault="008B0AF3" w:rsidP="00222041">
            <w:pPr>
              <w:rPr>
                <w:sz w:val="20"/>
                <w:szCs w:val="20"/>
              </w:rPr>
            </w:pPr>
            <w:r w:rsidRPr="00383FFC">
              <w:rPr>
                <w:sz w:val="20"/>
                <w:szCs w:val="20"/>
              </w:rPr>
              <w:t>інформація про депозитарну установу, в якій відкрито рахунок у цінних паперах та реквізити рахунку у цінних паперах особи (повне найменування, місцезнаходження (повна адреса), код за ЄДРПОУ, реквізити рахунку у цінних паперах</w:t>
            </w:r>
          </w:p>
        </w:tc>
        <w:tc>
          <w:tcPr>
            <w:tcW w:w="5242" w:type="dxa"/>
            <w:shd w:val="clear" w:color="auto" w:fill="FFFFFF" w:themeFill="background1"/>
            <w:vAlign w:val="center"/>
            <w:hideMark/>
          </w:tcPr>
          <w:p w:rsidR="008B0AF3" w:rsidRPr="00383FFC" w:rsidRDefault="008B0AF3" w:rsidP="00222041">
            <w:pPr>
              <w:rPr>
                <w:sz w:val="20"/>
                <w:szCs w:val="20"/>
              </w:rPr>
            </w:pPr>
            <w:r w:rsidRPr="00383FFC">
              <w:rPr>
                <w:b/>
                <w:bCs/>
                <w:i/>
                <w:iCs/>
                <w:sz w:val="20"/>
                <w:szCs w:val="20"/>
              </w:rPr>
              <w:t xml:space="preserve">Публічне акціонерне товариство «МТБ  БАНК», код за ЄДРПОУ 21650966, місцезнаходження: проспект Миру, буд, 28, м. </w:t>
            </w:r>
            <w:proofErr w:type="spellStart"/>
            <w:r w:rsidRPr="00383FFC">
              <w:rPr>
                <w:b/>
                <w:bCs/>
                <w:i/>
                <w:iCs/>
                <w:sz w:val="20"/>
                <w:szCs w:val="20"/>
              </w:rPr>
              <w:t>Чорноморськ</w:t>
            </w:r>
            <w:proofErr w:type="spellEnd"/>
            <w:r w:rsidRPr="00383FFC">
              <w:rPr>
                <w:b/>
                <w:bCs/>
                <w:i/>
                <w:iCs/>
                <w:sz w:val="20"/>
                <w:szCs w:val="20"/>
              </w:rPr>
              <w:t xml:space="preserve">, Одеська обл., 63003, </w:t>
            </w:r>
            <w:r w:rsidRPr="00383FFC">
              <w:rPr>
                <w:i/>
                <w:iCs/>
                <w:sz w:val="20"/>
                <w:szCs w:val="20"/>
              </w:rPr>
              <w:t xml:space="preserve">депозитарний код рахунку у цінних паперах: </w:t>
            </w:r>
            <w:r w:rsidRPr="00383FFC">
              <w:rPr>
                <w:b/>
                <w:i/>
                <w:iCs/>
                <w:sz w:val="20"/>
                <w:szCs w:val="20"/>
              </w:rPr>
              <w:t>300327- UA10002648</w:t>
            </w:r>
          </w:p>
        </w:tc>
      </w:tr>
      <w:tr w:rsidR="008B0AF3" w:rsidRPr="00383FFC" w:rsidTr="00CB6348">
        <w:trPr>
          <w:trHeight w:val="615"/>
        </w:trPr>
        <w:tc>
          <w:tcPr>
            <w:tcW w:w="859" w:type="dxa"/>
            <w:gridSpan w:val="2"/>
            <w:vMerge w:val="restart"/>
            <w:shd w:val="clear" w:color="auto" w:fill="FFFFFF" w:themeFill="background1"/>
            <w:vAlign w:val="center"/>
            <w:hideMark/>
          </w:tcPr>
          <w:p w:rsidR="008B0AF3" w:rsidRPr="00383FFC" w:rsidRDefault="008B0AF3" w:rsidP="00222041">
            <w:pPr>
              <w:rPr>
                <w:sz w:val="20"/>
                <w:szCs w:val="20"/>
              </w:rPr>
            </w:pPr>
            <w:r w:rsidRPr="00383FFC">
              <w:rPr>
                <w:sz w:val="20"/>
                <w:szCs w:val="20"/>
              </w:rPr>
              <w:t> </w:t>
            </w:r>
          </w:p>
        </w:tc>
        <w:tc>
          <w:tcPr>
            <w:tcW w:w="4394" w:type="dxa"/>
            <w:gridSpan w:val="2"/>
            <w:vMerge w:val="restart"/>
            <w:shd w:val="clear" w:color="auto" w:fill="FFFFFF" w:themeFill="background1"/>
            <w:vAlign w:val="center"/>
            <w:hideMark/>
          </w:tcPr>
          <w:p w:rsidR="008B0AF3" w:rsidRPr="00383FFC" w:rsidRDefault="008B0AF3" w:rsidP="00222041">
            <w:pPr>
              <w:rPr>
                <w:sz w:val="20"/>
                <w:szCs w:val="20"/>
              </w:rPr>
            </w:pPr>
            <w:r w:rsidRPr="00383FFC">
              <w:rPr>
                <w:sz w:val="20"/>
                <w:szCs w:val="20"/>
              </w:rPr>
              <w:t>контактні дані:</w:t>
            </w:r>
          </w:p>
        </w:tc>
        <w:tc>
          <w:tcPr>
            <w:tcW w:w="5242" w:type="dxa"/>
            <w:shd w:val="clear" w:color="auto" w:fill="FFFFFF" w:themeFill="background1"/>
            <w:vAlign w:val="center"/>
            <w:hideMark/>
          </w:tcPr>
          <w:p w:rsidR="008B0AF3" w:rsidRPr="00383FFC" w:rsidRDefault="00605C6C" w:rsidP="00222041">
            <w:pPr>
              <w:rPr>
                <w:sz w:val="20"/>
                <w:szCs w:val="20"/>
              </w:rPr>
            </w:pPr>
            <w:r w:rsidRPr="00383FFC">
              <w:rPr>
                <w:sz w:val="20"/>
                <w:szCs w:val="20"/>
              </w:rPr>
              <w:t xml:space="preserve">Макарова Ольга Михайлівна, </w:t>
            </w:r>
            <w:proofErr w:type="spellStart"/>
            <w:r w:rsidRPr="00383FFC">
              <w:rPr>
                <w:sz w:val="20"/>
                <w:szCs w:val="20"/>
              </w:rPr>
              <w:t>Кірстя</w:t>
            </w:r>
            <w:proofErr w:type="spellEnd"/>
            <w:r w:rsidRPr="00383FFC">
              <w:rPr>
                <w:sz w:val="20"/>
                <w:szCs w:val="20"/>
              </w:rPr>
              <w:t xml:space="preserve"> Оксана Георгіївна</w:t>
            </w:r>
          </w:p>
        </w:tc>
      </w:tr>
      <w:tr w:rsidR="008B0AF3" w:rsidRPr="00383FFC" w:rsidTr="00CB6348">
        <w:trPr>
          <w:trHeight w:val="615"/>
        </w:trPr>
        <w:tc>
          <w:tcPr>
            <w:tcW w:w="859" w:type="dxa"/>
            <w:gridSpan w:val="2"/>
            <w:vMerge/>
            <w:shd w:val="clear" w:color="auto" w:fill="FFFFFF" w:themeFill="background1"/>
            <w:vAlign w:val="center"/>
            <w:hideMark/>
          </w:tcPr>
          <w:p w:rsidR="008B0AF3" w:rsidRPr="00383FFC" w:rsidRDefault="008B0AF3" w:rsidP="00222041">
            <w:pPr>
              <w:rPr>
                <w:sz w:val="20"/>
                <w:szCs w:val="20"/>
              </w:rPr>
            </w:pPr>
          </w:p>
        </w:tc>
        <w:tc>
          <w:tcPr>
            <w:tcW w:w="4394" w:type="dxa"/>
            <w:gridSpan w:val="2"/>
            <w:vMerge/>
            <w:shd w:val="clear" w:color="auto" w:fill="FFFFFF" w:themeFill="background1"/>
            <w:vAlign w:val="center"/>
            <w:hideMark/>
          </w:tcPr>
          <w:p w:rsidR="008B0AF3" w:rsidRPr="00383FFC" w:rsidRDefault="008B0AF3" w:rsidP="00222041">
            <w:pPr>
              <w:rPr>
                <w:sz w:val="20"/>
                <w:szCs w:val="20"/>
              </w:rPr>
            </w:pPr>
          </w:p>
        </w:tc>
        <w:tc>
          <w:tcPr>
            <w:tcW w:w="5242" w:type="dxa"/>
            <w:shd w:val="clear" w:color="auto" w:fill="FFFFFF" w:themeFill="background1"/>
            <w:vAlign w:val="center"/>
            <w:hideMark/>
          </w:tcPr>
          <w:p w:rsidR="008B0AF3" w:rsidRPr="00383FFC" w:rsidRDefault="008B0AF3" w:rsidP="00222041">
            <w:pPr>
              <w:rPr>
                <w:sz w:val="20"/>
                <w:szCs w:val="20"/>
              </w:rPr>
            </w:pPr>
            <w:proofErr w:type="spellStart"/>
            <w:r w:rsidRPr="00383FFC">
              <w:rPr>
                <w:i/>
                <w:iCs/>
                <w:sz w:val="20"/>
                <w:szCs w:val="20"/>
              </w:rPr>
              <w:t>тел</w:t>
            </w:r>
            <w:proofErr w:type="spellEnd"/>
            <w:r w:rsidRPr="00383FFC">
              <w:rPr>
                <w:i/>
                <w:iCs/>
                <w:sz w:val="20"/>
                <w:szCs w:val="20"/>
              </w:rPr>
              <w:t xml:space="preserve">. </w:t>
            </w:r>
            <w:r w:rsidR="00605C6C" w:rsidRPr="00383FFC">
              <w:rPr>
                <w:b/>
                <w:i/>
                <w:iCs/>
                <w:sz w:val="20"/>
                <w:szCs w:val="20"/>
              </w:rPr>
              <w:t>(0512)670</w:t>
            </w:r>
            <w:r w:rsidRPr="00383FFC">
              <w:rPr>
                <w:b/>
                <w:i/>
                <w:iCs/>
                <w:sz w:val="20"/>
                <w:szCs w:val="20"/>
              </w:rPr>
              <w:t>858, (0512)670417</w:t>
            </w:r>
          </w:p>
        </w:tc>
      </w:tr>
      <w:tr w:rsidR="008B0AF3" w:rsidRPr="00383FFC" w:rsidTr="00CB6348">
        <w:trPr>
          <w:trHeight w:val="615"/>
        </w:trPr>
        <w:tc>
          <w:tcPr>
            <w:tcW w:w="859" w:type="dxa"/>
            <w:gridSpan w:val="2"/>
            <w:vMerge/>
            <w:shd w:val="clear" w:color="auto" w:fill="FFFFFF" w:themeFill="background1"/>
            <w:vAlign w:val="center"/>
            <w:hideMark/>
          </w:tcPr>
          <w:p w:rsidR="008B0AF3" w:rsidRPr="00383FFC" w:rsidRDefault="008B0AF3" w:rsidP="00222041">
            <w:pPr>
              <w:rPr>
                <w:sz w:val="20"/>
                <w:szCs w:val="20"/>
              </w:rPr>
            </w:pPr>
          </w:p>
        </w:tc>
        <w:tc>
          <w:tcPr>
            <w:tcW w:w="4394" w:type="dxa"/>
            <w:gridSpan w:val="2"/>
            <w:vMerge/>
            <w:shd w:val="clear" w:color="auto" w:fill="FFFFFF" w:themeFill="background1"/>
            <w:vAlign w:val="center"/>
            <w:hideMark/>
          </w:tcPr>
          <w:p w:rsidR="008B0AF3" w:rsidRPr="00383FFC" w:rsidRDefault="008B0AF3" w:rsidP="00222041">
            <w:pPr>
              <w:rPr>
                <w:sz w:val="20"/>
                <w:szCs w:val="20"/>
              </w:rPr>
            </w:pPr>
          </w:p>
        </w:tc>
        <w:tc>
          <w:tcPr>
            <w:tcW w:w="5242" w:type="dxa"/>
            <w:shd w:val="clear" w:color="auto" w:fill="FFFFFF" w:themeFill="background1"/>
            <w:vAlign w:val="center"/>
            <w:hideMark/>
          </w:tcPr>
          <w:p w:rsidR="008B0AF3" w:rsidRPr="00383FFC" w:rsidRDefault="008B0AF3" w:rsidP="00222041">
            <w:pPr>
              <w:rPr>
                <w:sz w:val="20"/>
                <w:szCs w:val="20"/>
              </w:rPr>
            </w:pPr>
            <w:r w:rsidRPr="00383FFC">
              <w:rPr>
                <w:i/>
                <w:iCs/>
                <w:sz w:val="20"/>
                <w:szCs w:val="20"/>
              </w:rPr>
              <w:t xml:space="preserve">адреса для листування:   Україна, 54017, </w:t>
            </w:r>
            <w:proofErr w:type="spellStart"/>
            <w:r w:rsidRPr="00383FFC">
              <w:rPr>
                <w:i/>
                <w:iCs/>
                <w:sz w:val="20"/>
                <w:szCs w:val="20"/>
              </w:rPr>
              <w:t>м.Миколаїв</w:t>
            </w:r>
            <w:proofErr w:type="spellEnd"/>
            <w:r w:rsidRPr="00383FFC">
              <w:rPr>
                <w:i/>
                <w:iCs/>
                <w:sz w:val="20"/>
                <w:szCs w:val="20"/>
              </w:rPr>
              <w:t>, вул.Соборна,12А</w:t>
            </w:r>
          </w:p>
        </w:tc>
      </w:tr>
      <w:tr w:rsidR="008B0AF3" w:rsidRPr="00383FFC" w:rsidTr="00CB6348">
        <w:trPr>
          <w:trHeight w:val="615"/>
        </w:trPr>
        <w:tc>
          <w:tcPr>
            <w:tcW w:w="859" w:type="dxa"/>
            <w:gridSpan w:val="2"/>
            <w:vMerge/>
            <w:shd w:val="clear" w:color="auto" w:fill="FFFFFF" w:themeFill="background1"/>
            <w:vAlign w:val="center"/>
            <w:hideMark/>
          </w:tcPr>
          <w:p w:rsidR="008B0AF3" w:rsidRPr="00383FFC" w:rsidRDefault="008B0AF3" w:rsidP="00222041">
            <w:pPr>
              <w:rPr>
                <w:sz w:val="20"/>
                <w:szCs w:val="20"/>
              </w:rPr>
            </w:pPr>
          </w:p>
        </w:tc>
        <w:tc>
          <w:tcPr>
            <w:tcW w:w="4394" w:type="dxa"/>
            <w:gridSpan w:val="2"/>
            <w:vMerge/>
            <w:shd w:val="clear" w:color="auto" w:fill="FFFFFF" w:themeFill="background1"/>
            <w:vAlign w:val="center"/>
            <w:hideMark/>
          </w:tcPr>
          <w:p w:rsidR="008B0AF3" w:rsidRPr="00383FFC" w:rsidRDefault="008B0AF3" w:rsidP="00222041">
            <w:pPr>
              <w:rPr>
                <w:sz w:val="20"/>
                <w:szCs w:val="20"/>
              </w:rPr>
            </w:pPr>
          </w:p>
        </w:tc>
        <w:tc>
          <w:tcPr>
            <w:tcW w:w="5242" w:type="dxa"/>
            <w:shd w:val="clear" w:color="auto" w:fill="FFFFFF" w:themeFill="background1"/>
            <w:vAlign w:val="center"/>
            <w:hideMark/>
          </w:tcPr>
          <w:p w:rsidR="008B0AF3" w:rsidRPr="00383FFC" w:rsidRDefault="008B0AF3" w:rsidP="00222041">
            <w:pPr>
              <w:rPr>
                <w:sz w:val="20"/>
                <w:szCs w:val="20"/>
              </w:rPr>
            </w:pPr>
            <w:r w:rsidRPr="00383FFC">
              <w:rPr>
                <w:i/>
                <w:iCs/>
                <w:sz w:val="20"/>
                <w:szCs w:val="20"/>
              </w:rPr>
              <w:t>електронна пошта: </w:t>
            </w:r>
            <w:proofErr w:type="spellStart"/>
            <w:r w:rsidRPr="00383FFC">
              <w:rPr>
                <w:b/>
                <w:i/>
                <w:iCs/>
                <w:sz w:val="20"/>
                <w:szCs w:val="20"/>
                <w:lang w:val="en-US"/>
              </w:rPr>
              <w:t>OMMakarova</w:t>
            </w:r>
            <w:proofErr w:type="spellEnd"/>
            <w:r w:rsidRPr="00383FFC">
              <w:rPr>
                <w:b/>
                <w:i/>
                <w:iCs/>
                <w:sz w:val="20"/>
                <w:szCs w:val="20"/>
              </w:rPr>
              <w:t>@</w:t>
            </w:r>
            <w:proofErr w:type="spellStart"/>
            <w:r w:rsidRPr="00383FFC">
              <w:rPr>
                <w:b/>
                <w:i/>
                <w:iCs/>
                <w:sz w:val="20"/>
                <w:szCs w:val="20"/>
                <w:lang w:val="en-US"/>
              </w:rPr>
              <w:t>mtb</w:t>
            </w:r>
            <w:proofErr w:type="spellEnd"/>
            <w:r w:rsidRPr="00383FFC">
              <w:rPr>
                <w:b/>
                <w:i/>
                <w:iCs/>
                <w:sz w:val="20"/>
                <w:szCs w:val="20"/>
              </w:rPr>
              <w:t>.</w:t>
            </w:r>
            <w:proofErr w:type="spellStart"/>
            <w:r w:rsidRPr="00383FFC">
              <w:rPr>
                <w:b/>
                <w:i/>
                <w:iCs/>
                <w:sz w:val="20"/>
                <w:szCs w:val="20"/>
              </w:rPr>
              <w:t>ua</w:t>
            </w:r>
            <w:proofErr w:type="spellEnd"/>
          </w:p>
        </w:tc>
      </w:tr>
      <w:tr w:rsidR="008B0AF3" w:rsidRPr="00383FFC" w:rsidTr="00CB6348">
        <w:trPr>
          <w:trHeight w:val="615"/>
        </w:trPr>
        <w:tc>
          <w:tcPr>
            <w:tcW w:w="10495" w:type="dxa"/>
            <w:gridSpan w:val="5"/>
            <w:shd w:val="clear" w:color="auto" w:fill="FFFFFF" w:themeFill="background1"/>
            <w:vAlign w:val="center"/>
            <w:hideMark/>
          </w:tcPr>
          <w:p w:rsidR="008B0AF3" w:rsidRPr="00383FFC" w:rsidRDefault="008B0AF3" w:rsidP="00222041">
            <w:pPr>
              <w:rPr>
                <w:b/>
                <w:bCs/>
                <w:sz w:val="20"/>
                <w:szCs w:val="20"/>
              </w:rPr>
            </w:pPr>
            <w:r w:rsidRPr="00383FFC">
              <w:rPr>
                <w:sz w:val="20"/>
                <w:szCs w:val="20"/>
              </w:rPr>
              <w:t>1.2. </w:t>
            </w:r>
            <w:r w:rsidRPr="00383FFC">
              <w:rPr>
                <w:b/>
                <w:bCs/>
                <w:sz w:val="20"/>
                <w:szCs w:val="20"/>
              </w:rPr>
              <w:t>Відомості про афілійованих осіб:</w:t>
            </w:r>
          </w:p>
          <w:p w:rsidR="008B0AF3" w:rsidRPr="00383FFC" w:rsidRDefault="008B0AF3" w:rsidP="00222041">
            <w:pPr>
              <w:rPr>
                <w:sz w:val="20"/>
                <w:szCs w:val="20"/>
              </w:rPr>
            </w:pPr>
            <w:r w:rsidRPr="00383FFC">
              <w:rPr>
                <w:b/>
                <w:bCs/>
                <w:sz w:val="20"/>
                <w:szCs w:val="20"/>
              </w:rPr>
              <w:t>Афілійовані особи відсутні</w:t>
            </w:r>
          </w:p>
        </w:tc>
      </w:tr>
      <w:tr w:rsidR="008B0AF3" w:rsidRPr="00383FFC" w:rsidTr="00CB6348">
        <w:trPr>
          <w:trHeight w:val="615"/>
        </w:trPr>
        <w:tc>
          <w:tcPr>
            <w:tcW w:w="859" w:type="dxa"/>
            <w:gridSpan w:val="2"/>
            <w:shd w:val="clear" w:color="auto" w:fill="FFFFFF" w:themeFill="background1"/>
            <w:vAlign w:val="center"/>
            <w:hideMark/>
          </w:tcPr>
          <w:p w:rsidR="008B0AF3" w:rsidRPr="00383FFC" w:rsidRDefault="008B0AF3" w:rsidP="00222041">
            <w:pPr>
              <w:rPr>
                <w:sz w:val="20"/>
                <w:szCs w:val="20"/>
              </w:rPr>
            </w:pPr>
            <w:r w:rsidRPr="00383FFC">
              <w:rPr>
                <w:sz w:val="20"/>
                <w:szCs w:val="20"/>
              </w:rPr>
              <w:t>1.3</w:t>
            </w:r>
          </w:p>
        </w:tc>
        <w:tc>
          <w:tcPr>
            <w:tcW w:w="4394" w:type="dxa"/>
            <w:gridSpan w:val="2"/>
            <w:shd w:val="clear" w:color="auto" w:fill="FFFFFF" w:themeFill="background1"/>
            <w:vAlign w:val="center"/>
            <w:hideMark/>
          </w:tcPr>
          <w:p w:rsidR="008B0AF3" w:rsidRPr="00383FFC" w:rsidRDefault="008B0AF3" w:rsidP="00222041">
            <w:pPr>
              <w:rPr>
                <w:sz w:val="20"/>
                <w:szCs w:val="20"/>
              </w:rPr>
            </w:pPr>
            <w:r w:rsidRPr="00383FFC">
              <w:rPr>
                <w:b/>
                <w:bCs/>
                <w:sz w:val="20"/>
                <w:szCs w:val="20"/>
              </w:rPr>
              <w:t>дата подання повідомлення</w:t>
            </w:r>
            <w:r w:rsidRPr="00383FFC">
              <w:rPr>
                <w:sz w:val="20"/>
                <w:szCs w:val="20"/>
              </w:rPr>
              <w:t> про набуття права власності на домінуючий контрольний пакет акцій акціонерного товариства/про намір скористатися правами, передбаченими ст. 65</w:t>
            </w:r>
            <w:r w:rsidRPr="00383FFC">
              <w:rPr>
                <w:sz w:val="20"/>
                <w:szCs w:val="20"/>
                <w:vertAlign w:val="superscript"/>
              </w:rPr>
              <w:t>2</w:t>
            </w:r>
            <w:r w:rsidRPr="00383FFC">
              <w:rPr>
                <w:sz w:val="20"/>
                <w:szCs w:val="20"/>
              </w:rPr>
              <w:t>ЗУ «Про акціонерні товариства»</w:t>
            </w:r>
          </w:p>
        </w:tc>
        <w:tc>
          <w:tcPr>
            <w:tcW w:w="5242" w:type="dxa"/>
            <w:shd w:val="clear" w:color="auto" w:fill="FFFFFF" w:themeFill="background1"/>
            <w:vAlign w:val="center"/>
            <w:hideMark/>
          </w:tcPr>
          <w:p w:rsidR="008B0AF3" w:rsidRPr="00383FFC" w:rsidRDefault="008B0AF3" w:rsidP="00222041">
            <w:pPr>
              <w:rPr>
                <w:b/>
                <w:sz w:val="20"/>
                <w:szCs w:val="20"/>
              </w:rPr>
            </w:pPr>
            <w:r w:rsidRPr="00383FFC">
              <w:rPr>
                <w:i/>
                <w:iCs/>
                <w:sz w:val="20"/>
                <w:szCs w:val="20"/>
              </w:rPr>
              <w:t xml:space="preserve"> </w:t>
            </w:r>
            <w:r w:rsidRPr="00383FFC">
              <w:rPr>
                <w:b/>
                <w:i/>
                <w:iCs/>
                <w:sz w:val="20"/>
                <w:szCs w:val="20"/>
              </w:rPr>
              <w:t>16.05.2019</w:t>
            </w:r>
            <w:r w:rsidRPr="00383FFC">
              <w:rPr>
                <w:b/>
                <w:sz w:val="20"/>
                <w:szCs w:val="20"/>
              </w:rPr>
              <w:t> </w:t>
            </w:r>
            <w:r w:rsidRPr="00383FFC">
              <w:rPr>
                <w:b/>
                <w:i/>
                <w:iCs/>
                <w:sz w:val="20"/>
                <w:szCs w:val="20"/>
              </w:rPr>
              <w:t>року</w:t>
            </w:r>
          </w:p>
        </w:tc>
      </w:tr>
      <w:tr w:rsidR="008B0AF3" w:rsidRPr="00383FFC" w:rsidTr="00CB6348">
        <w:trPr>
          <w:trHeight w:val="615"/>
        </w:trPr>
        <w:tc>
          <w:tcPr>
            <w:tcW w:w="859" w:type="dxa"/>
            <w:gridSpan w:val="2"/>
            <w:shd w:val="clear" w:color="auto" w:fill="FFFFFF" w:themeFill="background1"/>
            <w:vAlign w:val="center"/>
            <w:hideMark/>
          </w:tcPr>
          <w:p w:rsidR="008B0AF3" w:rsidRPr="00383FFC" w:rsidRDefault="008B0AF3" w:rsidP="00222041">
            <w:pPr>
              <w:rPr>
                <w:sz w:val="20"/>
                <w:szCs w:val="20"/>
              </w:rPr>
            </w:pPr>
            <w:r w:rsidRPr="00383FFC">
              <w:rPr>
                <w:sz w:val="20"/>
                <w:szCs w:val="20"/>
              </w:rPr>
              <w:t>2</w:t>
            </w:r>
          </w:p>
        </w:tc>
        <w:tc>
          <w:tcPr>
            <w:tcW w:w="9636" w:type="dxa"/>
            <w:gridSpan w:val="3"/>
            <w:shd w:val="clear" w:color="auto" w:fill="FFFFFF" w:themeFill="background1"/>
            <w:vAlign w:val="center"/>
            <w:hideMark/>
          </w:tcPr>
          <w:p w:rsidR="008B0AF3" w:rsidRPr="00383FFC" w:rsidRDefault="008B0AF3" w:rsidP="00222041">
            <w:pPr>
              <w:rPr>
                <w:sz w:val="20"/>
                <w:szCs w:val="20"/>
              </w:rPr>
            </w:pPr>
            <w:r w:rsidRPr="00383FFC">
              <w:rPr>
                <w:b/>
                <w:bCs/>
                <w:sz w:val="20"/>
                <w:szCs w:val="20"/>
              </w:rPr>
              <w:t>Відомості про заявника вимоги - уповноважену особу, якщо рішення про подання до товариства публічної безвідкличної вимоги було прийняте особами, які спільно набули право власності на домінуючий контрольний пакет акцій (</w:t>
            </w:r>
            <w:r w:rsidRPr="00383FFC">
              <w:rPr>
                <w:sz w:val="20"/>
                <w:szCs w:val="20"/>
              </w:rPr>
              <w:t>особами, що діють спільно), та кожну з осіб, що діяли спільно під час набуття домінуючого контрольного пакета акцій (кожну з осіб, які діють спільно та станом на дату набрання чинності Законом України від 23 березня 2017 року № 1983-VIII «Про внесення змін до деяких законодавчих актів України щодо підвищення рівня корпоративного управління в акціонерних товариствах» прямо або опосередковано з урахуванням кількості акцій, що належать їм або їх афілійованим особам, вже є власниками домінуючого контрольного пакета акцій акціонерного товариства та реалізують права, передбачені статтею 65-2 Закону України «Про акціонерні товариства»), та кожну з афілійованих осіб власників акцій товариства, які спільно набули право власності на домінуючий контрольний пакет акцій акціонерного товариства (осіб, що діють спільно) (якщо на дату вимоги такі афілійовані особи володіли акціями товариства</w:t>
            </w:r>
            <w:r w:rsidRPr="00383FFC">
              <w:rPr>
                <w:b/>
                <w:bCs/>
                <w:sz w:val="20"/>
                <w:szCs w:val="20"/>
              </w:rPr>
              <w:t>) -відсутні</w:t>
            </w:r>
          </w:p>
        </w:tc>
      </w:tr>
      <w:tr w:rsidR="008B0AF3" w:rsidRPr="00383FFC" w:rsidTr="00CB6348">
        <w:trPr>
          <w:trHeight w:val="615"/>
        </w:trPr>
        <w:tc>
          <w:tcPr>
            <w:tcW w:w="859" w:type="dxa"/>
            <w:gridSpan w:val="2"/>
            <w:shd w:val="clear" w:color="auto" w:fill="FFFFFF" w:themeFill="background1"/>
            <w:vAlign w:val="center"/>
            <w:hideMark/>
          </w:tcPr>
          <w:p w:rsidR="008B0AF3" w:rsidRPr="00383FFC" w:rsidRDefault="008B0AF3" w:rsidP="00222041">
            <w:pPr>
              <w:rPr>
                <w:sz w:val="20"/>
                <w:szCs w:val="20"/>
              </w:rPr>
            </w:pPr>
            <w:r w:rsidRPr="00383FFC">
              <w:rPr>
                <w:b/>
                <w:bCs/>
                <w:sz w:val="20"/>
                <w:szCs w:val="20"/>
              </w:rPr>
              <w:t>3</w:t>
            </w:r>
          </w:p>
        </w:tc>
        <w:tc>
          <w:tcPr>
            <w:tcW w:w="9636" w:type="dxa"/>
            <w:gridSpan w:val="3"/>
            <w:shd w:val="clear" w:color="auto" w:fill="FFFFFF" w:themeFill="background1"/>
            <w:vAlign w:val="center"/>
            <w:hideMark/>
          </w:tcPr>
          <w:p w:rsidR="008B0AF3" w:rsidRPr="00383FFC" w:rsidRDefault="008B0AF3" w:rsidP="00222041">
            <w:pPr>
              <w:rPr>
                <w:sz w:val="20"/>
                <w:szCs w:val="20"/>
              </w:rPr>
            </w:pPr>
            <w:r w:rsidRPr="00383FFC">
              <w:rPr>
                <w:b/>
                <w:bCs/>
                <w:sz w:val="20"/>
                <w:szCs w:val="20"/>
              </w:rPr>
              <w:t>Відомості про акціонерне товариство (далі – «Емітент»)</w:t>
            </w:r>
          </w:p>
        </w:tc>
      </w:tr>
      <w:tr w:rsidR="008B0AF3" w:rsidRPr="00383FFC" w:rsidTr="00225EBD">
        <w:trPr>
          <w:trHeight w:val="615"/>
        </w:trPr>
        <w:tc>
          <w:tcPr>
            <w:tcW w:w="859" w:type="dxa"/>
            <w:gridSpan w:val="2"/>
            <w:vMerge w:val="restart"/>
            <w:shd w:val="clear" w:color="auto" w:fill="FFFFFF" w:themeFill="background1"/>
            <w:vAlign w:val="center"/>
            <w:hideMark/>
          </w:tcPr>
          <w:p w:rsidR="008B0AF3" w:rsidRPr="00383FFC" w:rsidRDefault="008B0AF3" w:rsidP="00222041">
            <w:pPr>
              <w:rPr>
                <w:sz w:val="20"/>
                <w:szCs w:val="20"/>
              </w:rPr>
            </w:pPr>
            <w:r w:rsidRPr="00383FFC">
              <w:rPr>
                <w:sz w:val="20"/>
                <w:szCs w:val="20"/>
              </w:rPr>
              <w:t>3.1</w:t>
            </w:r>
          </w:p>
        </w:tc>
        <w:tc>
          <w:tcPr>
            <w:tcW w:w="4108" w:type="dxa"/>
            <w:vMerge w:val="restart"/>
            <w:shd w:val="clear" w:color="auto" w:fill="FFFFFF" w:themeFill="background1"/>
            <w:vAlign w:val="center"/>
            <w:hideMark/>
          </w:tcPr>
          <w:p w:rsidR="008B0AF3" w:rsidRPr="00383FFC" w:rsidRDefault="008B0AF3" w:rsidP="00222041">
            <w:pPr>
              <w:rPr>
                <w:sz w:val="20"/>
                <w:szCs w:val="20"/>
              </w:rPr>
            </w:pPr>
            <w:r w:rsidRPr="00383FFC">
              <w:rPr>
                <w:sz w:val="20"/>
                <w:szCs w:val="20"/>
              </w:rPr>
              <w:t>Повне найменування юридичної особи</w:t>
            </w:r>
          </w:p>
        </w:tc>
        <w:tc>
          <w:tcPr>
            <w:tcW w:w="5528" w:type="dxa"/>
            <w:gridSpan w:val="2"/>
            <w:shd w:val="clear" w:color="auto" w:fill="FFFFFF" w:themeFill="background1"/>
            <w:vAlign w:val="center"/>
            <w:hideMark/>
          </w:tcPr>
          <w:p w:rsidR="008B0AF3" w:rsidRPr="00383FFC" w:rsidRDefault="008B0AF3" w:rsidP="00222041">
            <w:pPr>
              <w:rPr>
                <w:sz w:val="20"/>
                <w:szCs w:val="20"/>
              </w:rPr>
            </w:pPr>
            <w:r w:rsidRPr="00383FFC">
              <w:rPr>
                <w:b/>
                <w:bCs/>
                <w:i/>
                <w:iCs/>
                <w:sz w:val="20"/>
                <w:szCs w:val="20"/>
              </w:rPr>
              <w:t>ПРИВАТНЕ АКЦІОНЕРНЕ ТОВАРИСТВО «ЮЖЕНЕРГОБУД»</w:t>
            </w:r>
          </w:p>
        </w:tc>
      </w:tr>
      <w:tr w:rsidR="008B0AF3" w:rsidRPr="00383FFC" w:rsidTr="00225EBD">
        <w:trPr>
          <w:trHeight w:val="615"/>
        </w:trPr>
        <w:tc>
          <w:tcPr>
            <w:tcW w:w="859" w:type="dxa"/>
            <w:gridSpan w:val="2"/>
            <w:vMerge/>
            <w:shd w:val="clear" w:color="auto" w:fill="FFFFFF" w:themeFill="background1"/>
            <w:vAlign w:val="center"/>
            <w:hideMark/>
          </w:tcPr>
          <w:p w:rsidR="008B0AF3" w:rsidRPr="00383FFC" w:rsidRDefault="008B0AF3" w:rsidP="00222041">
            <w:pPr>
              <w:rPr>
                <w:sz w:val="20"/>
                <w:szCs w:val="20"/>
              </w:rPr>
            </w:pPr>
          </w:p>
        </w:tc>
        <w:tc>
          <w:tcPr>
            <w:tcW w:w="4108" w:type="dxa"/>
            <w:vMerge/>
            <w:shd w:val="clear" w:color="auto" w:fill="FFFFFF" w:themeFill="background1"/>
            <w:vAlign w:val="center"/>
            <w:hideMark/>
          </w:tcPr>
          <w:p w:rsidR="008B0AF3" w:rsidRPr="00383FFC" w:rsidRDefault="008B0AF3" w:rsidP="00222041">
            <w:pPr>
              <w:rPr>
                <w:sz w:val="20"/>
                <w:szCs w:val="20"/>
              </w:rPr>
            </w:pPr>
          </w:p>
        </w:tc>
        <w:tc>
          <w:tcPr>
            <w:tcW w:w="5528" w:type="dxa"/>
            <w:gridSpan w:val="2"/>
            <w:shd w:val="clear" w:color="auto" w:fill="FFFFFF" w:themeFill="background1"/>
            <w:vAlign w:val="center"/>
            <w:hideMark/>
          </w:tcPr>
          <w:p w:rsidR="008B0AF3" w:rsidRPr="00383FFC" w:rsidRDefault="008B0AF3" w:rsidP="00222041">
            <w:pPr>
              <w:rPr>
                <w:sz w:val="20"/>
                <w:szCs w:val="20"/>
              </w:rPr>
            </w:pPr>
            <w:r w:rsidRPr="00383FFC">
              <w:rPr>
                <w:i/>
                <w:iCs/>
                <w:sz w:val="20"/>
                <w:szCs w:val="20"/>
              </w:rPr>
              <w:t>код за ЄДРПОУ 04630809</w:t>
            </w:r>
          </w:p>
        </w:tc>
      </w:tr>
      <w:tr w:rsidR="008B0AF3" w:rsidRPr="00383FFC" w:rsidTr="00225EBD">
        <w:trPr>
          <w:trHeight w:val="615"/>
        </w:trPr>
        <w:tc>
          <w:tcPr>
            <w:tcW w:w="859" w:type="dxa"/>
            <w:gridSpan w:val="2"/>
            <w:vMerge/>
            <w:shd w:val="clear" w:color="auto" w:fill="FFFFFF" w:themeFill="background1"/>
            <w:vAlign w:val="center"/>
            <w:hideMark/>
          </w:tcPr>
          <w:p w:rsidR="008B0AF3" w:rsidRPr="00383FFC" w:rsidRDefault="008B0AF3" w:rsidP="00222041">
            <w:pPr>
              <w:rPr>
                <w:sz w:val="20"/>
                <w:szCs w:val="20"/>
              </w:rPr>
            </w:pPr>
          </w:p>
        </w:tc>
        <w:tc>
          <w:tcPr>
            <w:tcW w:w="4108" w:type="dxa"/>
            <w:vMerge/>
            <w:shd w:val="clear" w:color="auto" w:fill="FFFFFF" w:themeFill="background1"/>
            <w:vAlign w:val="center"/>
            <w:hideMark/>
          </w:tcPr>
          <w:p w:rsidR="008B0AF3" w:rsidRPr="00383FFC" w:rsidRDefault="008B0AF3" w:rsidP="00222041">
            <w:pPr>
              <w:rPr>
                <w:sz w:val="20"/>
                <w:szCs w:val="20"/>
              </w:rPr>
            </w:pPr>
          </w:p>
        </w:tc>
        <w:tc>
          <w:tcPr>
            <w:tcW w:w="5528" w:type="dxa"/>
            <w:gridSpan w:val="2"/>
            <w:shd w:val="clear" w:color="auto" w:fill="FFFFFF" w:themeFill="background1"/>
            <w:vAlign w:val="center"/>
            <w:hideMark/>
          </w:tcPr>
          <w:p w:rsidR="008B0AF3" w:rsidRPr="00383FFC" w:rsidRDefault="008B0AF3" w:rsidP="00222041">
            <w:pPr>
              <w:rPr>
                <w:sz w:val="20"/>
                <w:szCs w:val="20"/>
              </w:rPr>
            </w:pPr>
            <w:r w:rsidRPr="00383FFC">
              <w:rPr>
                <w:i/>
                <w:iCs/>
                <w:sz w:val="20"/>
                <w:szCs w:val="20"/>
              </w:rPr>
              <w:t>місцезнаходження:</w:t>
            </w:r>
            <w:r w:rsidRPr="00383FFC">
              <w:rPr>
                <w:sz w:val="20"/>
                <w:szCs w:val="20"/>
              </w:rPr>
              <w:t> </w:t>
            </w:r>
            <w:r w:rsidRPr="00383FFC">
              <w:rPr>
                <w:i/>
                <w:iCs/>
                <w:sz w:val="20"/>
                <w:szCs w:val="20"/>
              </w:rPr>
              <w:t xml:space="preserve">Україна, 55001, Миколаївська обл., м. Южноукраїнськ,  </w:t>
            </w:r>
            <w:proofErr w:type="spellStart"/>
            <w:r w:rsidRPr="00383FFC">
              <w:rPr>
                <w:i/>
                <w:iCs/>
                <w:sz w:val="20"/>
                <w:szCs w:val="20"/>
              </w:rPr>
              <w:t>Промзона</w:t>
            </w:r>
            <w:proofErr w:type="spellEnd"/>
            <w:r w:rsidRPr="00383FFC">
              <w:rPr>
                <w:i/>
                <w:iCs/>
                <w:sz w:val="20"/>
                <w:szCs w:val="20"/>
              </w:rPr>
              <w:t>, а/с 62.</w:t>
            </w:r>
          </w:p>
        </w:tc>
      </w:tr>
      <w:tr w:rsidR="008B0AF3" w:rsidRPr="00383FFC" w:rsidTr="00225EBD">
        <w:trPr>
          <w:trHeight w:val="615"/>
        </w:trPr>
        <w:tc>
          <w:tcPr>
            <w:tcW w:w="859" w:type="dxa"/>
            <w:gridSpan w:val="2"/>
            <w:shd w:val="clear" w:color="auto" w:fill="FFFFFF" w:themeFill="background1"/>
            <w:vAlign w:val="center"/>
            <w:hideMark/>
          </w:tcPr>
          <w:p w:rsidR="008B0AF3" w:rsidRPr="00383FFC" w:rsidRDefault="008B0AF3" w:rsidP="00222041">
            <w:pPr>
              <w:rPr>
                <w:sz w:val="20"/>
                <w:szCs w:val="20"/>
              </w:rPr>
            </w:pPr>
            <w:r w:rsidRPr="00383FFC">
              <w:rPr>
                <w:sz w:val="20"/>
                <w:szCs w:val="20"/>
              </w:rPr>
              <w:t>3.2</w:t>
            </w:r>
          </w:p>
        </w:tc>
        <w:tc>
          <w:tcPr>
            <w:tcW w:w="4108" w:type="dxa"/>
            <w:shd w:val="clear" w:color="auto" w:fill="FFFFFF" w:themeFill="background1"/>
            <w:vAlign w:val="center"/>
            <w:hideMark/>
          </w:tcPr>
          <w:p w:rsidR="008B0AF3" w:rsidRPr="00383FFC" w:rsidRDefault="008B0AF3" w:rsidP="00222041">
            <w:pPr>
              <w:rPr>
                <w:sz w:val="20"/>
                <w:szCs w:val="20"/>
              </w:rPr>
            </w:pPr>
            <w:r w:rsidRPr="00383FFC">
              <w:rPr>
                <w:sz w:val="20"/>
                <w:szCs w:val="20"/>
              </w:rPr>
              <w:t>Номінальна вартість однієї простої акції</w:t>
            </w:r>
          </w:p>
        </w:tc>
        <w:tc>
          <w:tcPr>
            <w:tcW w:w="5528" w:type="dxa"/>
            <w:gridSpan w:val="2"/>
            <w:shd w:val="clear" w:color="auto" w:fill="FFFFFF" w:themeFill="background1"/>
            <w:vAlign w:val="center"/>
            <w:hideMark/>
          </w:tcPr>
          <w:p w:rsidR="008B0AF3" w:rsidRPr="00383FFC" w:rsidRDefault="008B0AF3" w:rsidP="00222041">
            <w:pPr>
              <w:rPr>
                <w:sz w:val="20"/>
                <w:szCs w:val="20"/>
              </w:rPr>
            </w:pPr>
            <w:r w:rsidRPr="00383FFC">
              <w:rPr>
                <w:i/>
                <w:iCs/>
                <w:sz w:val="20"/>
                <w:szCs w:val="20"/>
              </w:rPr>
              <w:t>0,80 грн. (нуль гривень вісімдесят  копійок)</w:t>
            </w:r>
          </w:p>
        </w:tc>
      </w:tr>
      <w:tr w:rsidR="008B0AF3" w:rsidRPr="00383FFC" w:rsidTr="00225EBD">
        <w:trPr>
          <w:trHeight w:val="615"/>
        </w:trPr>
        <w:tc>
          <w:tcPr>
            <w:tcW w:w="859" w:type="dxa"/>
            <w:gridSpan w:val="2"/>
            <w:shd w:val="clear" w:color="auto" w:fill="FFFFFF" w:themeFill="background1"/>
            <w:vAlign w:val="center"/>
            <w:hideMark/>
          </w:tcPr>
          <w:p w:rsidR="008B0AF3" w:rsidRPr="00383FFC" w:rsidRDefault="008B0AF3" w:rsidP="00222041">
            <w:pPr>
              <w:rPr>
                <w:sz w:val="20"/>
                <w:szCs w:val="20"/>
              </w:rPr>
            </w:pPr>
            <w:r w:rsidRPr="00383FFC">
              <w:rPr>
                <w:sz w:val="20"/>
                <w:szCs w:val="20"/>
              </w:rPr>
              <w:t>3.3</w:t>
            </w:r>
          </w:p>
        </w:tc>
        <w:tc>
          <w:tcPr>
            <w:tcW w:w="4108" w:type="dxa"/>
            <w:shd w:val="clear" w:color="auto" w:fill="FFFFFF" w:themeFill="background1"/>
            <w:vAlign w:val="center"/>
            <w:hideMark/>
          </w:tcPr>
          <w:p w:rsidR="008B0AF3" w:rsidRPr="00383FFC" w:rsidRDefault="008B0AF3" w:rsidP="00222041">
            <w:pPr>
              <w:rPr>
                <w:sz w:val="20"/>
                <w:szCs w:val="20"/>
              </w:rPr>
            </w:pPr>
            <w:r w:rsidRPr="00383FFC">
              <w:rPr>
                <w:sz w:val="20"/>
                <w:szCs w:val="20"/>
              </w:rPr>
              <w:t>Загальна кількість простих акцій</w:t>
            </w:r>
          </w:p>
        </w:tc>
        <w:tc>
          <w:tcPr>
            <w:tcW w:w="5528" w:type="dxa"/>
            <w:gridSpan w:val="2"/>
            <w:shd w:val="clear" w:color="auto" w:fill="FFFFFF" w:themeFill="background1"/>
            <w:vAlign w:val="center"/>
            <w:hideMark/>
          </w:tcPr>
          <w:p w:rsidR="008B0AF3" w:rsidRPr="00383FFC" w:rsidRDefault="008B0AF3" w:rsidP="00222041">
            <w:pPr>
              <w:rPr>
                <w:sz w:val="20"/>
                <w:szCs w:val="20"/>
              </w:rPr>
            </w:pPr>
            <w:r w:rsidRPr="00383FFC">
              <w:rPr>
                <w:i/>
                <w:iCs/>
                <w:sz w:val="20"/>
                <w:szCs w:val="20"/>
              </w:rPr>
              <w:t>5 218 500 (П’ять мільйонів двісті вісімнадцять тисяч п’ятсот)  штук</w:t>
            </w:r>
          </w:p>
        </w:tc>
      </w:tr>
      <w:tr w:rsidR="008B0AF3" w:rsidRPr="00383FFC" w:rsidTr="00225EBD">
        <w:trPr>
          <w:trHeight w:val="615"/>
        </w:trPr>
        <w:tc>
          <w:tcPr>
            <w:tcW w:w="859" w:type="dxa"/>
            <w:gridSpan w:val="2"/>
            <w:shd w:val="clear" w:color="auto" w:fill="FFFFFF" w:themeFill="background1"/>
            <w:vAlign w:val="center"/>
            <w:hideMark/>
          </w:tcPr>
          <w:p w:rsidR="008B0AF3" w:rsidRPr="00383FFC" w:rsidRDefault="008B0AF3" w:rsidP="00222041">
            <w:pPr>
              <w:rPr>
                <w:sz w:val="20"/>
                <w:szCs w:val="20"/>
              </w:rPr>
            </w:pPr>
            <w:r w:rsidRPr="00383FFC">
              <w:rPr>
                <w:sz w:val="20"/>
                <w:szCs w:val="20"/>
              </w:rPr>
              <w:t>3.4</w:t>
            </w:r>
          </w:p>
        </w:tc>
        <w:tc>
          <w:tcPr>
            <w:tcW w:w="4108" w:type="dxa"/>
            <w:shd w:val="clear" w:color="auto" w:fill="FFFFFF" w:themeFill="background1"/>
            <w:vAlign w:val="center"/>
            <w:hideMark/>
          </w:tcPr>
          <w:p w:rsidR="008B0AF3" w:rsidRPr="00383FFC" w:rsidRDefault="008B0AF3" w:rsidP="00222041">
            <w:pPr>
              <w:rPr>
                <w:sz w:val="20"/>
                <w:szCs w:val="20"/>
              </w:rPr>
            </w:pPr>
            <w:r w:rsidRPr="00383FFC">
              <w:rPr>
                <w:sz w:val="20"/>
                <w:szCs w:val="20"/>
              </w:rPr>
              <w:t>Код ISIN випуску простих акцій</w:t>
            </w:r>
          </w:p>
        </w:tc>
        <w:tc>
          <w:tcPr>
            <w:tcW w:w="5528" w:type="dxa"/>
            <w:gridSpan w:val="2"/>
            <w:shd w:val="clear" w:color="auto" w:fill="FFFFFF" w:themeFill="background1"/>
            <w:vAlign w:val="center"/>
            <w:hideMark/>
          </w:tcPr>
          <w:p w:rsidR="008B0AF3" w:rsidRPr="00383FFC" w:rsidRDefault="008B0AF3" w:rsidP="00222041">
            <w:pPr>
              <w:rPr>
                <w:sz w:val="20"/>
                <w:szCs w:val="20"/>
              </w:rPr>
            </w:pPr>
            <w:r w:rsidRPr="00383FFC">
              <w:rPr>
                <w:i/>
                <w:iCs/>
                <w:sz w:val="20"/>
                <w:szCs w:val="20"/>
              </w:rPr>
              <w:t>UA4000147706</w:t>
            </w:r>
          </w:p>
        </w:tc>
      </w:tr>
      <w:tr w:rsidR="008B0AF3" w:rsidRPr="00383FFC" w:rsidTr="00CB6348">
        <w:trPr>
          <w:trHeight w:val="615"/>
        </w:trPr>
        <w:tc>
          <w:tcPr>
            <w:tcW w:w="10495" w:type="dxa"/>
            <w:gridSpan w:val="5"/>
            <w:shd w:val="clear" w:color="auto" w:fill="FFFFFF" w:themeFill="background1"/>
            <w:vAlign w:val="center"/>
            <w:hideMark/>
          </w:tcPr>
          <w:p w:rsidR="008B0AF3" w:rsidRPr="00383FFC" w:rsidRDefault="008B0AF3" w:rsidP="00222041">
            <w:pPr>
              <w:rPr>
                <w:sz w:val="20"/>
                <w:szCs w:val="20"/>
              </w:rPr>
            </w:pPr>
            <w:r w:rsidRPr="00383FFC">
              <w:rPr>
                <w:b/>
                <w:bCs/>
                <w:sz w:val="20"/>
                <w:szCs w:val="20"/>
              </w:rPr>
              <w:t>4. Відомості про депозитарну установу, в якій відкрито рахунок у цінних паперах заявника вимоги та реквізити рахунку у цінних паперах особи (реквізити рахунку у цінних паперах, на який буде здійснюватися переведення депозитарними установами прав на відповідні акції з рахунків їхніх власників)</w:t>
            </w:r>
          </w:p>
        </w:tc>
      </w:tr>
      <w:tr w:rsidR="008B0AF3" w:rsidRPr="00383FFC" w:rsidTr="00225EBD">
        <w:trPr>
          <w:trHeight w:val="615"/>
        </w:trPr>
        <w:tc>
          <w:tcPr>
            <w:tcW w:w="572" w:type="dxa"/>
            <w:shd w:val="clear" w:color="auto" w:fill="FFFFFF" w:themeFill="background1"/>
            <w:vAlign w:val="center"/>
            <w:hideMark/>
          </w:tcPr>
          <w:p w:rsidR="008B0AF3" w:rsidRPr="00383FFC" w:rsidRDefault="008B0AF3" w:rsidP="00222041">
            <w:pPr>
              <w:rPr>
                <w:sz w:val="20"/>
                <w:szCs w:val="20"/>
              </w:rPr>
            </w:pPr>
            <w:r w:rsidRPr="00383FFC">
              <w:rPr>
                <w:sz w:val="20"/>
                <w:szCs w:val="20"/>
              </w:rPr>
              <w:t>4.1</w:t>
            </w:r>
          </w:p>
        </w:tc>
        <w:tc>
          <w:tcPr>
            <w:tcW w:w="4395" w:type="dxa"/>
            <w:gridSpan w:val="2"/>
            <w:shd w:val="clear" w:color="auto" w:fill="FFFFFF" w:themeFill="background1"/>
            <w:vAlign w:val="center"/>
            <w:hideMark/>
          </w:tcPr>
          <w:p w:rsidR="008B0AF3" w:rsidRPr="00383FFC" w:rsidRDefault="008B0AF3" w:rsidP="00222041">
            <w:pPr>
              <w:rPr>
                <w:sz w:val="20"/>
                <w:szCs w:val="20"/>
              </w:rPr>
            </w:pPr>
            <w:r w:rsidRPr="00383FFC">
              <w:rPr>
                <w:sz w:val="20"/>
                <w:szCs w:val="20"/>
              </w:rPr>
              <w:t>Повне найменування юридичної особи,  місцезнаходження, код за ЄДРПОУ</w:t>
            </w:r>
          </w:p>
        </w:tc>
        <w:tc>
          <w:tcPr>
            <w:tcW w:w="5528" w:type="dxa"/>
            <w:gridSpan w:val="2"/>
            <w:shd w:val="clear" w:color="auto" w:fill="FFFFFF" w:themeFill="background1"/>
            <w:vAlign w:val="center"/>
            <w:hideMark/>
          </w:tcPr>
          <w:p w:rsidR="008B0AF3" w:rsidRPr="00383FFC" w:rsidRDefault="008B0AF3" w:rsidP="00222041">
            <w:pPr>
              <w:rPr>
                <w:sz w:val="20"/>
                <w:szCs w:val="20"/>
                <w:lang w:val="ru-RU"/>
              </w:rPr>
            </w:pPr>
            <w:r w:rsidRPr="00383FFC">
              <w:rPr>
                <w:b/>
                <w:bCs/>
                <w:i/>
                <w:iCs/>
                <w:sz w:val="20"/>
                <w:szCs w:val="20"/>
              </w:rPr>
              <w:t xml:space="preserve">Публічне акціонерне товариство «МТБ  БАНК», код за ЄДРПОУ 21650966, місцезнаходження: проспект Миру, буд, 28, м. </w:t>
            </w:r>
            <w:proofErr w:type="spellStart"/>
            <w:r w:rsidRPr="00383FFC">
              <w:rPr>
                <w:b/>
                <w:bCs/>
                <w:i/>
                <w:iCs/>
                <w:sz w:val="20"/>
                <w:szCs w:val="20"/>
              </w:rPr>
              <w:t>Чорноморськ</w:t>
            </w:r>
            <w:proofErr w:type="spellEnd"/>
            <w:r w:rsidRPr="00383FFC">
              <w:rPr>
                <w:b/>
                <w:bCs/>
                <w:i/>
                <w:iCs/>
                <w:sz w:val="20"/>
                <w:szCs w:val="20"/>
              </w:rPr>
              <w:t>, Одеська обл., 63003,</w:t>
            </w:r>
            <w:r w:rsidRPr="00383FFC">
              <w:rPr>
                <w:sz w:val="20"/>
                <w:szCs w:val="20"/>
              </w:rPr>
              <w:t xml:space="preserve"> </w:t>
            </w:r>
            <w:proofErr w:type="spellStart"/>
            <w:r w:rsidRPr="00383FFC">
              <w:rPr>
                <w:b/>
                <w:bCs/>
                <w:i/>
                <w:iCs/>
                <w:sz w:val="20"/>
                <w:szCs w:val="20"/>
              </w:rPr>
              <w:t>тел</w:t>
            </w:r>
            <w:proofErr w:type="spellEnd"/>
            <w:r w:rsidRPr="00383FFC">
              <w:rPr>
                <w:b/>
                <w:bCs/>
                <w:i/>
                <w:iCs/>
                <w:sz w:val="20"/>
                <w:szCs w:val="20"/>
              </w:rPr>
              <w:t>. (0482)301-354, факс (048)786-95-49,</w:t>
            </w:r>
            <w:r w:rsidRPr="00383FFC">
              <w:rPr>
                <w:sz w:val="20"/>
                <w:szCs w:val="20"/>
              </w:rPr>
              <w:t xml:space="preserve"> </w:t>
            </w:r>
            <w:r w:rsidRPr="00383FFC">
              <w:rPr>
                <w:b/>
                <w:bCs/>
                <w:i/>
                <w:iCs/>
                <w:sz w:val="20"/>
                <w:szCs w:val="20"/>
              </w:rPr>
              <w:t>електронна пошта: office@marfinbank.ua</w:t>
            </w:r>
            <w:r w:rsidRPr="00383FFC">
              <w:rPr>
                <w:b/>
                <w:bCs/>
                <w:i/>
                <w:iCs/>
                <w:sz w:val="20"/>
                <w:szCs w:val="20"/>
                <w:lang w:val="ru-RU"/>
              </w:rPr>
              <w:t xml:space="preserve"> </w:t>
            </w:r>
          </w:p>
        </w:tc>
      </w:tr>
      <w:tr w:rsidR="008B0AF3" w:rsidRPr="00383FFC" w:rsidTr="00225EBD">
        <w:trPr>
          <w:trHeight w:val="615"/>
        </w:trPr>
        <w:tc>
          <w:tcPr>
            <w:tcW w:w="572" w:type="dxa"/>
            <w:shd w:val="clear" w:color="auto" w:fill="FFFFFF" w:themeFill="background1"/>
            <w:vAlign w:val="center"/>
            <w:hideMark/>
          </w:tcPr>
          <w:p w:rsidR="008B0AF3" w:rsidRPr="00383FFC" w:rsidRDefault="008B0AF3" w:rsidP="00222041">
            <w:pPr>
              <w:rPr>
                <w:sz w:val="20"/>
                <w:szCs w:val="20"/>
              </w:rPr>
            </w:pPr>
            <w:r w:rsidRPr="00383FFC">
              <w:rPr>
                <w:sz w:val="20"/>
                <w:szCs w:val="20"/>
              </w:rPr>
              <w:t>4.2</w:t>
            </w:r>
          </w:p>
        </w:tc>
        <w:tc>
          <w:tcPr>
            <w:tcW w:w="4395" w:type="dxa"/>
            <w:gridSpan w:val="2"/>
            <w:shd w:val="clear" w:color="auto" w:fill="FFFFFF" w:themeFill="background1"/>
            <w:vAlign w:val="center"/>
            <w:hideMark/>
          </w:tcPr>
          <w:p w:rsidR="008B0AF3" w:rsidRPr="00383FFC" w:rsidRDefault="008B0AF3" w:rsidP="00222041">
            <w:pPr>
              <w:rPr>
                <w:sz w:val="20"/>
                <w:szCs w:val="20"/>
              </w:rPr>
            </w:pPr>
            <w:r w:rsidRPr="00383FFC">
              <w:rPr>
                <w:sz w:val="20"/>
                <w:szCs w:val="20"/>
              </w:rPr>
              <w:t>реквізити рахунку у цінних паперах особи</w:t>
            </w:r>
          </w:p>
        </w:tc>
        <w:tc>
          <w:tcPr>
            <w:tcW w:w="5528" w:type="dxa"/>
            <w:gridSpan w:val="2"/>
            <w:shd w:val="clear" w:color="auto" w:fill="FFFFFF" w:themeFill="background1"/>
            <w:vAlign w:val="center"/>
            <w:hideMark/>
          </w:tcPr>
          <w:p w:rsidR="008B0AF3" w:rsidRPr="00383FFC" w:rsidRDefault="008B0AF3" w:rsidP="00222041">
            <w:pPr>
              <w:rPr>
                <w:sz w:val="20"/>
                <w:szCs w:val="20"/>
              </w:rPr>
            </w:pPr>
            <w:r w:rsidRPr="00383FFC">
              <w:rPr>
                <w:i/>
                <w:iCs/>
                <w:sz w:val="20"/>
                <w:szCs w:val="20"/>
              </w:rPr>
              <w:t xml:space="preserve">депозитарний код рахунку у цінних паперах: </w:t>
            </w:r>
            <w:r w:rsidRPr="00383FFC">
              <w:rPr>
                <w:b/>
                <w:i/>
                <w:iCs/>
                <w:sz w:val="20"/>
                <w:szCs w:val="20"/>
              </w:rPr>
              <w:t>300327- UA10002648</w:t>
            </w:r>
          </w:p>
          <w:p w:rsidR="008B0AF3" w:rsidRPr="00383FFC" w:rsidRDefault="008B0AF3" w:rsidP="00222041">
            <w:pPr>
              <w:rPr>
                <w:sz w:val="20"/>
                <w:szCs w:val="20"/>
              </w:rPr>
            </w:pPr>
            <w:r w:rsidRPr="00383FFC">
              <w:rPr>
                <w:i/>
                <w:iCs/>
                <w:sz w:val="20"/>
                <w:szCs w:val="20"/>
              </w:rPr>
              <w:lastRenderedPageBreak/>
              <w:t xml:space="preserve">Власник  рахунку  </w:t>
            </w:r>
            <w:proofErr w:type="spellStart"/>
            <w:r w:rsidRPr="00383FFC">
              <w:rPr>
                <w:b/>
                <w:bCs/>
                <w:i/>
                <w:iCs/>
                <w:sz w:val="20"/>
                <w:szCs w:val="20"/>
              </w:rPr>
              <w:t>Ясеницька</w:t>
            </w:r>
            <w:proofErr w:type="spellEnd"/>
            <w:r w:rsidRPr="00383FFC">
              <w:rPr>
                <w:b/>
                <w:bCs/>
                <w:i/>
                <w:iCs/>
                <w:sz w:val="20"/>
                <w:szCs w:val="20"/>
              </w:rPr>
              <w:t xml:space="preserve"> Анастасія Йосипівна</w:t>
            </w:r>
          </w:p>
        </w:tc>
      </w:tr>
      <w:tr w:rsidR="008B0AF3" w:rsidRPr="00383FFC" w:rsidTr="00225EBD">
        <w:trPr>
          <w:trHeight w:val="615"/>
        </w:trPr>
        <w:tc>
          <w:tcPr>
            <w:tcW w:w="572" w:type="dxa"/>
            <w:shd w:val="clear" w:color="auto" w:fill="FFFFFF" w:themeFill="background1"/>
            <w:vAlign w:val="center"/>
            <w:hideMark/>
          </w:tcPr>
          <w:p w:rsidR="008B0AF3" w:rsidRPr="00383FFC" w:rsidRDefault="008B0AF3" w:rsidP="00222041">
            <w:pPr>
              <w:rPr>
                <w:sz w:val="20"/>
                <w:szCs w:val="20"/>
              </w:rPr>
            </w:pPr>
            <w:r w:rsidRPr="00383FFC">
              <w:rPr>
                <w:b/>
                <w:bCs/>
                <w:sz w:val="20"/>
                <w:szCs w:val="20"/>
              </w:rPr>
              <w:lastRenderedPageBreak/>
              <w:t>5</w:t>
            </w:r>
          </w:p>
        </w:tc>
        <w:tc>
          <w:tcPr>
            <w:tcW w:w="4395" w:type="dxa"/>
            <w:gridSpan w:val="2"/>
            <w:shd w:val="clear" w:color="auto" w:fill="FFFFFF" w:themeFill="background1"/>
            <w:vAlign w:val="center"/>
            <w:hideMark/>
          </w:tcPr>
          <w:p w:rsidR="008B0AF3" w:rsidRPr="00383FFC" w:rsidRDefault="008B0AF3" w:rsidP="00222041">
            <w:pPr>
              <w:rPr>
                <w:sz w:val="20"/>
                <w:szCs w:val="20"/>
              </w:rPr>
            </w:pPr>
            <w:r w:rsidRPr="00383FFC">
              <w:rPr>
                <w:b/>
                <w:bCs/>
                <w:sz w:val="20"/>
                <w:szCs w:val="20"/>
              </w:rPr>
              <w:t>Ціна придбання акцій та порядок її визначення</w:t>
            </w:r>
          </w:p>
        </w:tc>
        <w:tc>
          <w:tcPr>
            <w:tcW w:w="5528" w:type="dxa"/>
            <w:gridSpan w:val="2"/>
            <w:shd w:val="clear" w:color="auto" w:fill="FFFFFF" w:themeFill="background1"/>
            <w:vAlign w:val="center"/>
            <w:hideMark/>
          </w:tcPr>
          <w:p w:rsidR="008B0AF3" w:rsidRPr="00383FFC" w:rsidRDefault="008B0AF3" w:rsidP="00222041">
            <w:pPr>
              <w:rPr>
                <w:sz w:val="20"/>
                <w:szCs w:val="20"/>
              </w:rPr>
            </w:pPr>
            <w:r w:rsidRPr="00383FFC">
              <w:rPr>
                <w:b/>
                <w:bCs/>
                <w:i/>
                <w:iCs/>
                <w:sz w:val="20"/>
                <w:szCs w:val="20"/>
              </w:rPr>
              <w:t>0,92грн. (Нуль гривень дев’яносто дві копійки)  за 1 (одну) просту акцію, </w:t>
            </w:r>
            <w:r w:rsidRPr="00383FFC">
              <w:rPr>
                <w:i/>
                <w:iCs/>
                <w:sz w:val="20"/>
                <w:szCs w:val="20"/>
              </w:rPr>
              <w:t>оплата акцій здійснюється виключно в  грошовій формі.</w:t>
            </w:r>
          </w:p>
          <w:p w:rsidR="008B0AF3" w:rsidRPr="00383FFC" w:rsidRDefault="008B0AF3" w:rsidP="00222041">
            <w:pPr>
              <w:rPr>
                <w:sz w:val="20"/>
                <w:szCs w:val="20"/>
              </w:rPr>
            </w:pPr>
            <w:r w:rsidRPr="00383FFC">
              <w:rPr>
                <w:sz w:val="20"/>
                <w:szCs w:val="20"/>
              </w:rPr>
              <w:t> </w:t>
            </w:r>
            <w:r w:rsidRPr="00383FFC">
              <w:rPr>
                <w:b/>
                <w:bCs/>
                <w:i/>
                <w:iCs/>
                <w:sz w:val="20"/>
                <w:szCs w:val="20"/>
              </w:rPr>
              <w:t>Порядок визначення ціни акцій</w:t>
            </w:r>
          </w:p>
          <w:p w:rsidR="008B0AF3" w:rsidRPr="00383FFC" w:rsidRDefault="008B0AF3" w:rsidP="00222041">
            <w:pPr>
              <w:rPr>
                <w:sz w:val="20"/>
                <w:szCs w:val="20"/>
              </w:rPr>
            </w:pPr>
            <w:r w:rsidRPr="00383FFC">
              <w:rPr>
                <w:b/>
                <w:bCs/>
                <w:i/>
                <w:iCs/>
                <w:sz w:val="20"/>
                <w:szCs w:val="20"/>
              </w:rPr>
              <w:t>Були власниками акцій до прийняття</w:t>
            </w:r>
            <w:r w:rsidRPr="00383FFC">
              <w:rPr>
                <w:i/>
                <w:iCs/>
                <w:sz w:val="20"/>
                <w:szCs w:val="20"/>
              </w:rPr>
              <w:t> Закону України від 23 березня 2017 року </w:t>
            </w:r>
            <w:r w:rsidRPr="00383FFC">
              <w:rPr>
                <w:i/>
                <w:iCs/>
                <w:sz w:val="20"/>
                <w:szCs w:val="20"/>
                <w:u w:val="single"/>
              </w:rPr>
              <w:t>№ 1983-VIII</w:t>
            </w:r>
            <w:r w:rsidRPr="00383FFC">
              <w:rPr>
                <w:i/>
                <w:iCs/>
                <w:sz w:val="20"/>
                <w:szCs w:val="20"/>
              </w:rPr>
              <w:t> «Про внесення змін до деяких законодавчих актів України щодо підвищення рівня корпоративного управління в акціонерних товариствах»</w:t>
            </w:r>
          </w:p>
          <w:p w:rsidR="008B0AF3" w:rsidRPr="00383FFC" w:rsidRDefault="008B0AF3" w:rsidP="00222041">
            <w:pPr>
              <w:rPr>
                <w:sz w:val="20"/>
                <w:szCs w:val="20"/>
              </w:rPr>
            </w:pPr>
            <w:r w:rsidRPr="00383FFC">
              <w:rPr>
                <w:i/>
                <w:iCs/>
                <w:sz w:val="20"/>
                <w:szCs w:val="20"/>
              </w:rPr>
              <w:t>Ціна придбання акцій була затверджена Наглядовою Радою ПрАТ «ЮЖЕНЕРГОБУД»  від 08.08.2019 (Протокол № 11 ) та становить:   0,92грн. (Нуль гривень дев’яносто дві копійки) за 1 (одну) просту акцію Відповідно до п.2 Прикінцевих та перехідних положень Закону України від 23 .03.2017р., №1983-VIII «Про внесення змін до деяких законодавчих актів України щодо підвищення рівня корпоративного управління в акціонерних товариствах», ціною обов’язкового продажу акцій є ринкова вартість акцій, визначена суб’єктом оціночної діяльності відповідно до законодавства про оцінку майна, майнових прав та професійну оціночну діяльність станом на дату отримання Товариством Повідомлення про намір заявника вимоги скористатися правами, передбаченими статтею 65-2 Закону «Про акціонерні товариства».  </w:t>
            </w:r>
          </w:p>
        </w:tc>
      </w:tr>
      <w:tr w:rsidR="008B0AF3" w:rsidRPr="00383FFC" w:rsidTr="00225EBD">
        <w:trPr>
          <w:trHeight w:val="615"/>
        </w:trPr>
        <w:tc>
          <w:tcPr>
            <w:tcW w:w="572" w:type="dxa"/>
            <w:shd w:val="clear" w:color="auto" w:fill="FFFFFF" w:themeFill="background1"/>
            <w:vAlign w:val="center"/>
            <w:hideMark/>
          </w:tcPr>
          <w:p w:rsidR="008B0AF3" w:rsidRPr="00383FFC" w:rsidRDefault="008B0AF3" w:rsidP="00222041">
            <w:pPr>
              <w:rPr>
                <w:sz w:val="20"/>
                <w:szCs w:val="20"/>
              </w:rPr>
            </w:pPr>
            <w:r w:rsidRPr="00383FFC">
              <w:rPr>
                <w:b/>
                <w:bCs/>
                <w:sz w:val="20"/>
                <w:szCs w:val="20"/>
              </w:rPr>
              <w:t>6</w:t>
            </w:r>
          </w:p>
        </w:tc>
        <w:tc>
          <w:tcPr>
            <w:tcW w:w="4395" w:type="dxa"/>
            <w:gridSpan w:val="2"/>
            <w:shd w:val="clear" w:color="auto" w:fill="FFFFFF" w:themeFill="background1"/>
            <w:vAlign w:val="center"/>
            <w:hideMark/>
          </w:tcPr>
          <w:p w:rsidR="008B0AF3" w:rsidRPr="00383FFC" w:rsidRDefault="008B0AF3" w:rsidP="00222041">
            <w:pPr>
              <w:rPr>
                <w:sz w:val="20"/>
                <w:szCs w:val="20"/>
              </w:rPr>
            </w:pPr>
            <w:r w:rsidRPr="00383FFC">
              <w:rPr>
                <w:b/>
                <w:bCs/>
                <w:sz w:val="20"/>
                <w:szCs w:val="20"/>
              </w:rPr>
              <w:t>Відомості про банківську установу, в який Заявником вимоги відкрито рахунок умовного зберігання (</w:t>
            </w:r>
            <w:proofErr w:type="spellStart"/>
            <w:r w:rsidRPr="00383FFC">
              <w:rPr>
                <w:b/>
                <w:bCs/>
                <w:sz w:val="20"/>
                <w:szCs w:val="20"/>
              </w:rPr>
              <w:t>ескроу</w:t>
            </w:r>
            <w:proofErr w:type="spellEnd"/>
            <w:r w:rsidRPr="00383FFC">
              <w:rPr>
                <w:sz w:val="20"/>
                <w:szCs w:val="20"/>
              </w:rPr>
              <w:t>)</w:t>
            </w:r>
          </w:p>
        </w:tc>
        <w:tc>
          <w:tcPr>
            <w:tcW w:w="5528" w:type="dxa"/>
            <w:gridSpan w:val="2"/>
            <w:shd w:val="clear" w:color="auto" w:fill="FFFFFF" w:themeFill="background1"/>
            <w:vAlign w:val="center"/>
            <w:hideMark/>
          </w:tcPr>
          <w:p w:rsidR="008B0AF3" w:rsidRPr="00383FFC" w:rsidRDefault="008B0AF3" w:rsidP="00222041">
            <w:pPr>
              <w:rPr>
                <w:sz w:val="20"/>
                <w:szCs w:val="20"/>
              </w:rPr>
            </w:pPr>
            <w:r w:rsidRPr="00383FFC">
              <w:rPr>
                <w:b/>
                <w:bCs/>
                <w:i/>
                <w:iCs/>
                <w:sz w:val="20"/>
                <w:szCs w:val="20"/>
              </w:rPr>
              <w:t xml:space="preserve">Публічне акціонерне товариство «МТБ  БАНК», код за ЄДРПОУ 21650966, місцезнаходження: проспект Миру, буд, 28, м. </w:t>
            </w:r>
            <w:proofErr w:type="spellStart"/>
            <w:r w:rsidRPr="00383FFC">
              <w:rPr>
                <w:b/>
                <w:bCs/>
                <w:i/>
                <w:iCs/>
                <w:sz w:val="20"/>
                <w:szCs w:val="20"/>
              </w:rPr>
              <w:t>Чорноморськ</w:t>
            </w:r>
            <w:proofErr w:type="spellEnd"/>
            <w:r w:rsidRPr="00383FFC">
              <w:rPr>
                <w:b/>
                <w:bCs/>
                <w:i/>
                <w:iCs/>
                <w:sz w:val="20"/>
                <w:szCs w:val="20"/>
              </w:rPr>
              <w:t xml:space="preserve">, Одеська обл., 63003, </w:t>
            </w:r>
          </w:p>
        </w:tc>
      </w:tr>
      <w:tr w:rsidR="008B0AF3" w:rsidRPr="00383FFC" w:rsidTr="00225EBD">
        <w:trPr>
          <w:trHeight w:val="548"/>
        </w:trPr>
        <w:tc>
          <w:tcPr>
            <w:tcW w:w="572" w:type="dxa"/>
            <w:shd w:val="clear" w:color="auto" w:fill="FFFFFF" w:themeFill="background1"/>
            <w:vAlign w:val="center"/>
            <w:hideMark/>
          </w:tcPr>
          <w:p w:rsidR="008B0AF3" w:rsidRPr="00383FFC" w:rsidRDefault="008B0AF3" w:rsidP="00222041">
            <w:pPr>
              <w:rPr>
                <w:sz w:val="20"/>
                <w:szCs w:val="20"/>
              </w:rPr>
            </w:pPr>
            <w:r w:rsidRPr="00383FFC">
              <w:rPr>
                <w:b/>
                <w:bCs/>
                <w:sz w:val="20"/>
                <w:szCs w:val="20"/>
              </w:rPr>
              <w:t>7</w:t>
            </w:r>
          </w:p>
        </w:tc>
        <w:tc>
          <w:tcPr>
            <w:tcW w:w="9923" w:type="dxa"/>
            <w:gridSpan w:val="4"/>
            <w:shd w:val="clear" w:color="auto" w:fill="FFFFFF" w:themeFill="background1"/>
            <w:vAlign w:val="center"/>
            <w:hideMark/>
          </w:tcPr>
          <w:p w:rsidR="008B0AF3" w:rsidRPr="00383FFC" w:rsidRDefault="008B0AF3" w:rsidP="00222041">
            <w:pPr>
              <w:rPr>
                <w:sz w:val="20"/>
                <w:szCs w:val="20"/>
              </w:rPr>
            </w:pPr>
            <w:r w:rsidRPr="00383FFC">
              <w:rPr>
                <w:b/>
                <w:bCs/>
                <w:sz w:val="20"/>
                <w:szCs w:val="20"/>
              </w:rPr>
              <w:t>Відомості про порядок реалізації Вимоги</w:t>
            </w:r>
          </w:p>
        </w:tc>
      </w:tr>
      <w:tr w:rsidR="008B0AF3" w:rsidRPr="00383FFC" w:rsidTr="00225EBD">
        <w:trPr>
          <w:trHeight w:val="615"/>
        </w:trPr>
        <w:tc>
          <w:tcPr>
            <w:tcW w:w="572" w:type="dxa"/>
            <w:vMerge w:val="restart"/>
            <w:shd w:val="clear" w:color="auto" w:fill="FFFFFF" w:themeFill="background1"/>
            <w:vAlign w:val="center"/>
            <w:hideMark/>
          </w:tcPr>
          <w:p w:rsidR="008B0AF3" w:rsidRPr="00383FFC" w:rsidRDefault="008B0AF3" w:rsidP="00222041">
            <w:pPr>
              <w:rPr>
                <w:sz w:val="20"/>
                <w:szCs w:val="20"/>
              </w:rPr>
            </w:pPr>
            <w:r w:rsidRPr="00383FFC">
              <w:rPr>
                <w:sz w:val="20"/>
                <w:szCs w:val="20"/>
              </w:rPr>
              <w:t>1)</w:t>
            </w:r>
          </w:p>
        </w:tc>
        <w:tc>
          <w:tcPr>
            <w:tcW w:w="9923" w:type="dxa"/>
            <w:gridSpan w:val="4"/>
            <w:shd w:val="clear" w:color="auto" w:fill="FFFFFF" w:themeFill="background1"/>
            <w:vAlign w:val="center"/>
            <w:hideMark/>
          </w:tcPr>
          <w:p w:rsidR="008B0AF3" w:rsidRPr="00383FFC" w:rsidRDefault="008B0AF3" w:rsidP="00222041">
            <w:pPr>
              <w:rPr>
                <w:sz w:val="20"/>
                <w:szCs w:val="20"/>
              </w:rPr>
            </w:pPr>
            <w:r w:rsidRPr="00383FFC">
              <w:rPr>
                <w:sz w:val="20"/>
                <w:szCs w:val="20"/>
              </w:rPr>
              <w:t>Порядок повідомлення Центрального депозитарію цінних паперів та розкриття інформації акціонерам:</w:t>
            </w:r>
          </w:p>
        </w:tc>
      </w:tr>
      <w:tr w:rsidR="008B0AF3" w:rsidRPr="00383FFC" w:rsidTr="00225EBD">
        <w:trPr>
          <w:trHeight w:val="615"/>
        </w:trPr>
        <w:tc>
          <w:tcPr>
            <w:tcW w:w="572" w:type="dxa"/>
            <w:vMerge/>
            <w:shd w:val="clear" w:color="auto" w:fill="FFFFFF" w:themeFill="background1"/>
            <w:vAlign w:val="center"/>
            <w:hideMark/>
          </w:tcPr>
          <w:p w:rsidR="008B0AF3" w:rsidRPr="00383FFC" w:rsidRDefault="008B0AF3" w:rsidP="00222041">
            <w:pPr>
              <w:rPr>
                <w:sz w:val="20"/>
                <w:szCs w:val="20"/>
              </w:rPr>
            </w:pPr>
          </w:p>
        </w:tc>
        <w:tc>
          <w:tcPr>
            <w:tcW w:w="9923" w:type="dxa"/>
            <w:gridSpan w:val="4"/>
            <w:shd w:val="clear" w:color="auto" w:fill="FFFFFF" w:themeFill="background1"/>
            <w:vAlign w:val="center"/>
            <w:hideMark/>
          </w:tcPr>
          <w:p w:rsidR="008B0AF3" w:rsidRPr="00225EBD" w:rsidRDefault="008B0AF3" w:rsidP="00222041">
            <w:pPr>
              <w:rPr>
                <w:sz w:val="19"/>
                <w:szCs w:val="19"/>
              </w:rPr>
            </w:pPr>
            <w:r w:rsidRPr="00225EBD">
              <w:rPr>
                <w:i/>
                <w:iCs/>
                <w:sz w:val="19"/>
                <w:szCs w:val="19"/>
              </w:rPr>
              <w:t>Емітент протягом наступного робочого дня з дня отримання Вимоги від Заявника вимоги:</w:t>
            </w:r>
          </w:p>
          <w:p w:rsidR="008B0AF3" w:rsidRPr="00225EBD" w:rsidRDefault="008B0AF3" w:rsidP="00222041">
            <w:pPr>
              <w:numPr>
                <w:ilvl w:val="0"/>
                <w:numId w:val="1"/>
              </w:numPr>
              <w:rPr>
                <w:sz w:val="19"/>
                <w:szCs w:val="19"/>
              </w:rPr>
            </w:pPr>
            <w:r w:rsidRPr="00225EBD">
              <w:rPr>
                <w:i/>
                <w:iCs/>
                <w:sz w:val="19"/>
                <w:szCs w:val="19"/>
              </w:rPr>
              <w:t>надсилає копію Вимоги разом із засвідченою копією договору, укладеного між заявником вимоги та банківською установою, в якій відкрито рахунок умовного зберігання (</w:t>
            </w:r>
            <w:proofErr w:type="spellStart"/>
            <w:r w:rsidRPr="00225EBD">
              <w:rPr>
                <w:i/>
                <w:iCs/>
                <w:sz w:val="19"/>
                <w:szCs w:val="19"/>
              </w:rPr>
              <w:t>ескроу</w:t>
            </w:r>
            <w:proofErr w:type="spellEnd"/>
            <w:r w:rsidRPr="00225EBD">
              <w:rPr>
                <w:i/>
                <w:iCs/>
                <w:sz w:val="19"/>
                <w:szCs w:val="19"/>
              </w:rPr>
              <w:t>), до Національної комісії з цінних паперів та фондового ринку і Центрального депозитарію цінних паперів;</w:t>
            </w:r>
          </w:p>
          <w:p w:rsidR="008B0AF3" w:rsidRPr="00225EBD" w:rsidRDefault="008B0AF3" w:rsidP="00222041">
            <w:pPr>
              <w:numPr>
                <w:ilvl w:val="0"/>
                <w:numId w:val="1"/>
              </w:numPr>
              <w:rPr>
                <w:sz w:val="19"/>
                <w:szCs w:val="19"/>
              </w:rPr>
            </w:pPr>
            <w:r w:rsidRPr="00225EBD">
              <w:rPr>
                <w:i/>
                <w:iCs/>
                <w:sz w:val="19"/>
                <w:szCs w:val="19"/>
              </w:rPr>
              <w:t>розміщує Вимогу у загальнодоступній інформаційній базі даних про ринок цінних паперів Національної комісії з цінних паперів та фондового ринку;</w:t>
            </w:r>
          </w:p>
          <w:p w:rsidR="008B0AF3" w:rsidRPr="00225EBD" w:rsidRDefault="008B0AF3" w:rsidP="00222041">
            <w:pPr>
              <w:numPr>
                <w:ilvl w:val="0"/>
                <w:numId w:val="1"/>
              </w:numPr>
              <w:rPr>
                <w:sz w:val="19"/>
                <w:szCs w:val="19"/>
              </w:rPr>
            </w:pPr>
            <w:r w:rsidRPr="00225EBD">
              <w:rPr>
                <w:i/>
                <w:iCs/>
                <w:sz w:val="19"/>
                <w:szCs w:val="19"/>
              </w:rPr>
              <w:t>розміщує Вимогу на своєму веб-сайті.</w:t>
            </w:r>
          </w:p>
          <w:p w:rsidR="00225EBD" w:rsidRDefault="008B0AF3" w:rsidP="00222041">
            <w:pPr>
              <w:rPr>
                <w:i/>
                <w:iCs/>
                <w:sz w:val="19"/>
                <w:szCs w:val="19"/>
              </w:rPr>
            </w:pPr>
            <w:r w:rsidRPr="00225EBD">
              <w:rPr>
                <w:i/>
                <w:iCs/>
                <w:sz w:val="19"/>
                <w:szCs w:val="19"/>
              </w:rPr>
              <w:t>Центральний депозитарій цінних паперів у порядку, встановленому законодавством про депозитарну систему України наступного робочого дня з дати отримання від Емітента копії Вимоги встановлює обмеження на здійснення операцій у системі депозитарного обліку з акціями Емітента та розміщує публічну безвідкличну вимогу на своєму веб-сайті.</w:t>
            </w:r>
          </w:p>
          <w:p w:rsidR="008B0AF3" w:rsidRPr="00225EBD" w:rsidRDefault="008B0AF3" w:rsidP="00222041">
            <w:pPr>
              <w:rPr>
                <w:sz w:val="19"/>
                <w:szCs w:val="19"/>
              </w:rPr>
            </w:pPr>
            <w:r w:rsidRPr="00225EBD">
              <w:rPr>
                <w:i/>
                <w:iCs/>
                <w:sz w:val="19"/>
                <w:szCs w:val="19"/>
              </w:rPr>
              <w:t>Емітент протягом п’яти робочих днів з дня отримання від Центрального депозитарію цінних паперів переліку акціонерів зобов’язаний:</w:t>
            </w:r>
          </w:p>
          <w:p w:rsidR="008B0AF3" w:rsidRPr="00225EBD" w:rsidRDefault="008B0AF3" w:rsidP="00222041">
            <w:pPr>
              <w:numPr>
                <w:ilvl w:val="0"/>
                <w:numId w:val="2"/>
              </w:numPr>
              <w:rPr>
                <w:sz w:val="19"/>
                <w:szCs w:val="19"/>
              </w:rPr>
            </w:pPr>
            <w:r w:rsidRPr="00225EBD">
              <w:rPr>
                <w:i/>
                <w:iCs/>
                <w:sz w:val="19"/>
                <w:szCs w:val="19"/>
              </w:rPr>
              <w:t>надіслати кожному акціонеру, акції якого придбаваються, копію Вимоги;</w:t>
            </w:r>
          </w:p>
          <w:p w:rsidR="008B0AF3" w:rsidRPr="00225EBD" w:rsidRDefault="008B0AF3" w:rsidP="00222041">
            <w:pPr>
              <w:numPr>
                <w:ilvl w:val="0"/>
                <w:numId w:val="2"/>
              </w:numPr>
              <w:rPr>
                <w:sz w:val="19"/>
                <w:szCs w:val="19"/>
              </w:rPr>
            </w:pPr>
            <w:r w:rsidRPr="00225EBD">
              <w:rPr>
                <w:i/>
                <w:iCs/>
                <w:sz w:val="19"/>
                <w:szCs w:val="19"/>
              </w:rPr>
              <w:t xml:space="preserve">надати акціонеру на його вимогу засвідчену Емітентом копію Вимоги з реквізитами банківської установи, в </w:t>
            </w:r>
            <w:r w:rsidRPr="00225EBD">
              <w:rPr>
                <w:i/>
                <w:iCs/>
                <w:sz w:val="19"/>
                <w:szCs w:val="19"/>
              </w:rPr>
              <w:lastRenderedPageBreak/>
              <w:t>якій відкрито рахунок умовного зберігання (</w:t>
            </w:r>
            <w:proofErr w:type="spellStart"/>
            <w:r w:rsidRPr="00225EBD">
              <w:rPr>
                <w:i/>
                <w:iCs/>
                <w:sz w:val="19"/>
                <w:szCs w:val="19"/>
              </w:rPr>
              <w:t>ескроу</w:t>
            </w:r>
            <w:proofErr w:type="spellEnd"/>
            <w:r w:rsidRPr="00225EBD">
              <w:rPr>
                <w:i/>
                <w:iCs/>
                <w:sz w:val="19"/>
                <w:szCs w:val="19"/>
              </w:rPr>
              <w:t>), та реквізитами такого рахунка.</w:t>
            </w:r>
          </w:p>
          <w:p w:rsidR="008B0AF3" w:rsidRPr="00225EBD" w:rsidRDefault="008B0AF3" w:rsidP="00222041">
            <w:pPr>
              <w:rPr>
                <w:sz w:val="19"/>
                <w:szCs w:val="19"/>
              </w:rPr>
            </w:pPr>
            <w:r w:rsidRPr="00225EBD">
              <w:rPr>
                <w:i/>
                <w:iCs/>
                <w:sz w:val="19"/>
                <w:szCs w:val="19"/>
              </w:rPr>
              <w:t>Емітент зобов’язаний протягом наступного робочого дня з дати отримання інформації про перерахування грошових сум за акції, що придбаваються, повідомити про це Центральний депозитарій цінних паперів із наданням документів, що підтверджують оплату.</w:t>
            </w:r>
          </w:p>
        </w:tc>
      </w:tr>
      <w:tr w:rsidR="008B0AF3" w:rsidRPr="00383FFC" w:rsidTr="00225EBD">
        <w:trPr>
          <w:trHeight w:val="615"/>
        </w:trPr>
        <w:tc>
          <w:tcPr>
            <w:tcW w:w="572" w:type="dxa"/>
            <w:vMerge w:val="restart"/>
            <w:shd w:val="clear" w:color="auto" w:fill="FFFFFF" w:themeFill="background1"/>
            <w:vAlign w:val="center"/>
            <w:hideMark/>
          </w:tcPr>
          <w:p w:rsidR="008B0AF3" w:rsidRPr="00383FFC" w:rsidRDefault="008B0AF3" w:rsidP="00222041">
            <w:pPr>
              <w:rPr>
                <w:sz w:val="20"/>
                <w:szCs w:val="20"/>
              </w:rPr>
            </w:pPr>
            <w:r w:rsidRPr="00383FFC">
              <w:rPr>
                <w:sz w:val="20"/>
                <w:szCs w:val="20"/>
              </w:rPr>
              <w:lastRenderedPageBreak/>
              <w:t>2)</w:t>
            </w:r>
          </w:p>
        </w:tc>
        <w:tc>
          <w:tcPr>
            <w:tcW w:w="9923" w:type="dxa"/>
            <w:gridSpan w:val="4"/>
            <w:shd w:val="clear" w:color="auto" w:fill="FFFFFF" w:themeFill="background1"/>
            <w:vAlign w:val="center"/>
            <w:hideMark/>
          </w:tcPr>
          <w:p w:rsidR="008B0AF3" w:rsidRPr="00225EBD" w:rsidRDefault="008B0AF3" w:rsidP="00222041">
            <w:pPr>
              <w:rPr>
                <w:sz w:val="19"/>
                <w:szCs w:val="19"/>
              </w:rPr>
            </w:pPr>
            <w:r w:rsidRPr="00225EBD">
              <w:rPr>
                <w:sz w:val="19"/>
                <w:szCs w:val="19"/>
              </w:rPr>
              <w:t>Порядок встановлення дати переліку акціонерів, в яких придбаються акції під час реалізації цієї Вимоги:</w:t>
            </w:r>
          </w:p>
        </w:tc>
      </w:tr>
      <w:tr w:rsidR="008B0AF3" w:rsidRPr="00383FFC" w:rsidTr="00225EBD">
        <w:trPr>
          <w:trHeight w:val="615"/>
        </w:trPr>
        <w:tc>
          <w:tcPr>
            <w:tcW w:w="572" w:type="dxa"/>
            <w:vMerge/>
            <w:shd w:val="clear" w:color="auto" w:fill="FFFFFF" w:themeFill="background1"/>
            <w:vAlign w:val="center"/>
            <w:hideMark/>
          </w:tcPr>
          <w:p w:rsidR="008B0AF3" w:rsidRPr="00383FFC" w:rsidRDefault="008B0AF3" w:rsidP="00222041">
            <w:pPr>
              <w:rPr>
                <w:sz w:val="20"/>
                <w:szCs w:val="20"/>
              </w:rPr>
            </w:pPr>
          </w:p>
        </w:tc>
        <w:tc>
          <w:tcPr>
            <w:tcW w:w="9923" w:type="dxa"/>
            <w:gridSpan w:val="4"/>
            <w:shd w:val="clear" w:color="auto" w:fill="FFFFFF" w:themeFill="background1"/>
            <w:vAlign w:val="center"/>
            <w:hideMark/>
          </w:tcPr>
          <w:p w:rsidR="008B0AF3" w:rsidRPr="00225EBD" w:rsidRDefault="008B0AF3" w:rsidP="00222041">
            <w:pPr>
              <w:rPr>
                <w:sz w:val="19"/>
                <w:szCs w:val="19"/>
              </w:rPr>
            </w:pPr>
            <w:r w:rsidRPr="00225EBD">
              <w:rPr>
                <w:i/>
                <w:iCs/>
                <w:sz w:val="19"/>
                <w:szCs w:val="19"/>
              </w:rPr>
              <w:t>Центральний депозитарій цінних паперів у порядку, встановленому законодавством про депозитарну систему України протягом трьох робочих днів з дати отримання від Емітента копії Вимоги складає перелік акціонерів станом</w:t>
            </w:r>
            <w:r w:rsidRPr="00225EBD">
              <w:rPr>
                <w:sz w:val="19"/>
                <w:szCs w:val="19"/>
              </w:rPr>
              <w:t> </w:t>
            </w:r>
            <w:r w:rsidRPr="00225EBD">
              <w:rPr>
                <w:i/>
                <w:iCs/>
                <w:sz w:val="19"/>
                <w:szCs w:val="19"/>
              </w:rPr>
              <w:t>на дату обліку та надсилає його Емітенту.</w:t>
            </w:r>
          </w:p>
          <w:p w:rsidR="008B0AF3" w:rsidRPr="00225EBD" w:rsidRDefault="008B0AF3" w:rsidP="00222041">
            <w:pPr>
              <w:rPr>
                <w:sz w:val="19"/>
                <w:szCs w:val="19"/>
              </w:rPr>
            </w:pPr>
            <w:r w:rsidRPr="00225EBD">
              <w:rPr>
                <w:i/>
                <w:iCs/>
                <w:sz w:val="19"/>
                <w:szCs w:val="19"/>
              </w:rPr>
              <w:t>Датою обліку вважається дата операційного дня, наступного за днем приймання Центральним депозитарієм до виконання розпорядження </w:t>
            </w:r>
            <w:proofErr w:type="spellStart"/>
            <w:r w:rsidRPr="00225EBD">
              <w:rPr>
                <w:i/>
                <w:iCs/>
                <w:sz w:val="19"/>
                <w:szCs w:val="19"/>
              </w:rPr>
              <w:t>Eмітента</w:t>
            </w:r>
            <w:proofErr w:type="spellEnd"/>
            <w:r w:rsidRPr="00225EBD">
              <w:rPr>
                <w:sz w:val="19"/>
                <w:szCs w:val="19"/>
              </w:rPr>
              <w:t> </w:t>
            </w:r>
            <w:r w:rsidRPr="00225EBD">
              <w:rPr>
                <w:i/>
                <w:iCs/>
                <w:sz w:val="19"/>
                <w:szCs w:val="19"/>
              </w:rPr>
              <w:t>на складання реєстру власників іменних цінних паперів.</w:t>
            </w:r>
          </w:p>
        </w:tc>
      </w:tr>
      <w:tr w:rsidR="008B0AF3" w:rsidRPr="00383FFC" w:rsidTr="00225EBD">
        <w:trPr>
          <w:trHeight w:val="615"/>
        </w:trPr>
        <w:tc>
          <w:tcPr>
            <w:tcW w:w="572" w:type="dxa"/>
            <w:vMerge w:val="restart"/>
            <w:shd w:val="clear" w:color="auto" w:fill="FFFFFF" w:themeFill="background1"/>
            <w:vAlign w:val="center"/>
            <w:hideMark/>
          </w:tcPr>
          <w:p w:rsidR="008B0AF3" w:rsidRPr="00383FFC" w:rsidRDefault="008B0AF3" w:rsidP="00222041">
            <w:pPr>
              <w:rPr>
                <w:sz w:val="20"/>
                <w:szCs w:val="20"/>
              </w:rPr>
            </w:pPr>
            <w:r w:rsidRPr="00383FFC">
              <w:rPr>
                <w:sz w:val="20"/>
                <w:szCs w:val="20"/>
              </w:rPr>
              <w:t>3)</w:t>
            </w:r>
          </w:p>
        </w:tc>
        <w:tc>
          <w:tcPr>
            <w:tcW w:w="9923" w:type="dxa"/>
            <w:gridSpan w:val="4"/>
            <w:shd w:val="clear" w:color="auto" w:fill="FFFFFF" w:themeFill="background1"/>
            <w:vAlign w:val="center"/>
            <w:hideMark/>
          </w:tcPr>
          <w:p w:rsidR="008B0AF3" w:rsidRPr="00225EBD" w:rsidRDefault="008B0AF3" w:rsidP="00222041">
            <w:pPr>
              <w:rPr>
                <w:sz w:val="19"/>
                <w:szCs w:val="19"/>
              </w:rPr>
            </w:pPr>
            <w:r w:rsidRPr="00225EBD">
              <w:rPr>
                <w:sz w:val="19"/>
                <w:szCs w:val="19"/>
              </w:rPr>
              <w:t>Строк та порядок перерахування коштів акціонерам, акції яких придбаваються:</w:t>
            </w:r>
          </w:p>
        </w:tc>
      </w:tr>
      <w:tr w:rsidR="008B0AF3" w:rsidRPr="00383FFC" w:rsidTr="00225EBD">
        <w:trPr>
          <w:trHeight w:val="615"/>
        </w:trPr>
        <w:tc>
          <w:tcPr>
            <w:tcW w:w="572" w:type="dxa"/>
            <w:vMerge/>
            <w:shd w:val="clear" w:color="auto" w:fill="FFFFFF" w:themeFill="background1"/>
            <w:vAlign w:val="center"/>
            <w:hideMark/>
          </w:tcPr>
          <w:p w:rsidR="008B0AF3" w:rsidRPr="00383FFC" w:rsidRDefault="008B0AF3" w:rsidP="00222041">
            <w:pPr>
              <w:rPr>
                <w:sz w:val="20"/>
                <w:szCs w:val="20"/>
              </w:rPr>
            </w:pPr>
          </w:p>
        </w:tc>
        <w:tc>
          <w:tcPr>
            <w:tcW w:w="9923" w:type="dxa"/>
            <w:gridSpan w:val="4"/>
            <w:shd w:val="clear" w:color="auto" w:fill="FFFFFF" w:themeFill="background1"/>
            <w:vAlign w:val="center"/>
            <w:hideMark/>
          </w:tcPr>
          <w:p w:rsidR="008B0AF3" w:rsidRPr="00225EBD" w:rsidRDefault="008B0AF3" w:rsidP="00222041">
            <w:pPr>
              <w:rPr>
                <w:sz w:val="19"/>
                <w:szCs w:val="19"/>
              </w:rPr>
            </w:pPr>
            <w:r w:rsidRPr="00225EBD">
              <w:rPr>
                <w:i/>
                <w:iCs/>
                <w:sz w:val="19"/>
                <w:szCs w:val="19"/>
              </w:rPr>
              <w:t>Емітент протягом п’яти робочих днів з дня отримання від Центрального депозитарію цінних паперів переліку акціонерів зобов’язаний скласти список осіб, у яких придбаваються акції, із зазначенням суми коштів, що підлягають сплаті Заявником вимоги на користь кожного акціонера, акції якого придбаваються, а також надати такий список банківській установі, в якій відкрито рахунок умовного зберігання (</w:t>
            </w:r>
            <w:proofErr w:type="spellStart"/>
            <w:r w:rsidRPr="00225EBD">
              <w:rPr>
                <w:i/>
                <w:iCs/>
                <w:sz w:val="19"/>
                <w:szCs w:val="19"/>
              </w:rPr>
              <w:t>ескроу</w:t>
            </w:r>
            <w:proofErr w:type="spellEnd"/>
            <w:r w:rsidRPr="00225EBD">
              <w:rPr>
                <w:i/>
                <w:iCs/>
                <w:sz w:val="19"/>
                <w:szCs w:val="19"/>
              </w:rPr>
              <w:t>). Зазначений список складається Емітентом на підставі переліку акціонерів, отриманого від Центрального депозитарію цінних паперів. Емітент повинен надіслати кожному акціонеру, акції якого придбаваються, копію Вимоги протягом 5 (п’яти) робочих днів з дати отримання переліку акціонерів.</w:t>
            </w:r>
          </w:p>
          <w:p w:rsidR="008B0AF3" w:rsidRPr="00225EBD" w:rsidRDefault="008B0AF3" w:rsidP="00222041">
            <w:pPr>
              <w:rPr>
                <w:sz w:val="19"/>
                <w:szCs w:val="19"/>
              </w:rPr>
            </w:pPr>
            <w:r w:rsidRPr="00225EBD">
              <w:rPr>
                <w:i/>
                <w:iCs/>
                <w:sz w:val="19"/>
                <w:szCs w:val="19"/>
              </w:rPr>
              <w:t>Емітент протягом двох робочих днів з дня надсилання кожному акціонеру, акції якого придбаваються, копії Вимоги повідомляє про це Заявника вимоги із зазначенням кількості акцій, що належать акціонерам і придбаватимуться.</w:t>
            </w:r>
          </w:p>
          <w:p w:rsidR="008B0AF3" w:rsidRPr="00225EBD" w:rsidRDefault="008B0AF3" w:rsidP="00222041">
            <w:pPr>
              <w:rPr>
                <w:sz w:val="19"/>
                <w:szCs w:val="19"/>
              </w:rPr>
            </w:pPr>
            <w:r w:rsidRPr="00225EBD">
              <w:rPr>
                <w:i/>
                <w:iCs/>
                <w:sz w:val="19"/>
                <w:szCs w:val="19"/>
              </w:rPr>
              <w:t>Після надсилання інформації Заявник вимоги переказує грошові суми за акції, що придбаваються, шляхом перерахування грошових сум банківській установі, в якій Заявником вимоги відкрито рахунок умовного зберігання (</w:t>
            </w:r>
            <w:proofErr w:type="spellStart"/>
            <w:r w:rsidRPr="00225EBD">
              <w:rPr>
                <w:i/>
                <w:iCs/>
                <w:sz w:val="19"/>
                <w:szCs w:val="19"/>
              </w:rPr>
              <w:t>ескроу</w:t>
            </w:r>
            <w:proofErr w:type="spellEnd"/>
            <w:r w:rsidRPr="00225EBD">
              <w:rPr>
                <w:i/>
                <w:iCs/>
                <w:sz w:val="19"/>
                <w:szCs w:val="19"/>
              </w:rPr>
              <w:t>).</w:t>
            </w:r>
          </w:p>
          <w:p w:rsidR="008B0AF3" w:rsidRPr="00225EBD" w:rsidRDefault="008B0AF3" w:rsidP="00222041">
            <w:pPr>
              <w:rPr>
                <w:sz w:val="19"/>
                <w:szCs w:val="19"/>
              </w:rPr>
            </w:pPr>
            <w:r w:rsidRPr="00225EBD">
              <w:rPr>
                <w:i/>
                <w:iCs/>
                <w:sz w:val="19"/>
                <w:szCs w:val="19"/>
              </w:rPr>
              <w:t>Банківська установа, в якій відкрито рахунок умовного зберігання (</w:t>
            </w:r>
            <w:proofErr w:type="spellStart"/>
            <w:r w:rsidRPr="00225EBD">
              <w:rPr>
                <w:i/>
                <w:iCs/>
                <w:sz w:val="19"/>
                <w:szCs w:val="19"/>
              </w:rPr>
              <w:t>ескроу</w:t>
            </w:r>
            <w:proofErr w:type="spellEnd"/>
            <w:r w:rsidRPr="00225EBD">
              <w:rPr>
                <w:i/>
                <w:iCs/>
                <w:sz w:val="19"/>
                <w:szCs w:val="19"/>
              </w:rPr>
              <w:t xml:space="preserve">) та яка зазначена у </w:t>
            </w:r>
            <w:proofErr w:type="spellStart"/>
            <w:r w:rsidRPr="00225EBD">
              <w:rPr>
                <w:i/>
                <w:iCs/>
                <w:sz w:val="19"/>
                <w:szCs w:val="19"/>
              </w:rPr>
              <w:t>Вимозі</w:t>
            </w:r>
            <w:proofErr w:type="spellEnd"/>
            <w:r w:rsidRPr="00225EBD">
              <w:rPr>
                <w:i/>
                <w:iCs/>
                <w:sz w:val="19"/>
                <w:szCs w:val="19"/>
              </w:rPr>
              <w:t>, </w:t>
            </w:r>
            <w:r w:rsidRPr="00225EBD">
              <w:rPr>
                <w:b/>
                <w:bCs/>
                <w:i/>
                <w:iCs/>
                <w:sz w:val="19"/>
                <w:szCs w:val="19"/>
              </w:rPr>
              <w:t>протягом трьох років</w:t>
            </w:r>
            <w:r w:rsidRPr="00225EBD">
              <w:rPr>
                <w:i/>
                <w:iCs/>
                <w:sz w:val="19"/>
                <w:szCs w:val="19"/>
              </w:rPr>
              <w:t> з дати зарахування коштів на рахунок умовного зберігання (</w:t>
            </w:r>
            <w:proofErr w:type="spellStart"/>
            <w:r w:rsidRPr="00225EBD">
              <w:rPr>
                <w:i/>
                <w:iCs/>
                <w:sz w:val="19"/>
                <w:szCs w:val="19"/>
              </w:rPr>
              <w:t>ескроу</w:t>
            </w:r>
            <w:proofErr w:type="spellEnd"/>
            <w:r w:rsidRPr="00225EBD">
              <w:rPr>
                <w:i/>
                <w:iCs/>
                <w:sz w:val="19"/>
                <w:szCs w:val="19"/>
              </w:rPr>
              <w:t>) зобов’язана здійснювати перерахування коштів акціонерам, акції яких придбаваються (їхнім спадкоємцям або правонаступникам, або іншим особам, які відповідно до законодавства мають право на отримання коштів), </w:t>
            </w:r>
            <w:r w:rsidRPr="00225EBD">
              <w:rPr>
                <w:b/>
                <w:bCs/>
                <w:i/>
                <w:iCs/>
                <w:sz w:val="19"/>
                <w:szCs w:val="19"/>
              </w:rPr>
              <w:t>на зазначені ними рахунки у банківських установах або здійснювати виплату відповідних коштів готівкою</w:t>
            </w:r>
            <w:r w:rsidRPr="00225EBD">
              <w:rPr>
                <w:i/>
                <w:iCs/>
                <w:sz w:val="19"/>
                <w:szCs w:val="19"/>
              </w:rPr>
              <w:t>.</w:t>
            </w:r>
          </w:p>
          <w:p w:rsidR="008B0AF3" w:rsidRPr="00225EBD" w:rsidRDefault="008B0AF3" w:rsidP="00222041">
            <w:pPr>
              <w:rPr>
                <w:sz w:val="19"/>
                <w:szCs w:val="19"/>
              </w:rPr>
            </w:pPr>
            <w:r w:rsidRPr="00225EBD">
              <w:rPr>
                <w:i/>
                <w:iCs/>
                <w:sz w:val="19"/>
                <w:szCs w:val="19"/>
              </w:rPr>
              <w:t>Виплата коштів акціонерам, акції яких придбаваються, відбувається в робочі дні (понеділок – п’ятниця) з 9.00 до 16.30 у відділеннях ПАТ «МТБ  БАНК», наведених на офіційному сайті банку</w:t>
            </w:r>
            <w:r w:rsidRPr="00225EBD">
              <w:rPr>
                <w:b/>
                <w:bCs/>
                <w:sz w:val="19"/>
                <w:szCs w:val="19"/>
              </w:rPr>
              <w:t> (</w:t>
            </w:r>
            <w:r w:rsidRPr="00225EBD">
              <w:rPr>
                <w:i/>
                <w:iCs/>
                <w:sz w:val="19"/>
                <w:szCs w:val="19"/>
              </w:rPr>
              <w:t>https://</w:t>
            </w:r>
            <w:r w:rsidRPr="00225EBD">
              <w:rPr>
                <w:sz w:val="19"/>
                <w:szCs w:val="19"/>
              </w:rPr>
              <w:t xml:space="preserve"> </w:t>
            </w:r>
            <w:r w:rsidRPr="00225EBD">
              <w:rPr>
                <w:i/>
                <w:iCs/>
                <w:sz w:val="19"/>
                <w:szCs w:val="19"/>
              </w:rPr>
              <w:t>m</w:t>
            </w:r>
            <w:proofErr w:type="spellStart"/>
            <w:r w:rsidRPr="00225EBD">
              <w:rPr>
                <w:i/>
                <w:iCs/>
                <w:sz w:val="19"/>
                <w:szCs w:val="19"/>
                <w:lang w:val="en-US"/>
              </w:rPr>
              <w:t>tb</w:t>
            </w:r>
            <w:proofErr w:type="spellEnd"/>
            <w:r w:rsidRPr="00225EBD">
              <w:rPr>
                <w:i/>
                <w:iCs/>
                <w:sz w:val="19"/>
                <w:szCs w:val="19"/>
              </w:rPr>
              <w:t>.</w:t>
            </w:r>
            <w:proofErr w:type="spellStart"/>
            <w:r w:rsidRPr="00225EBD">
              <w:rPr>
                <w:i/>
                <w:iCs/>
                <w:sz w:val="19"/>
                <w:szCs w:val="19"/>
              </w:rPr>
              <w:t>ua</w:t>
            </w:r>
            <w:proofErr w:type="spellEnd"/>
            <w:r w:rsidRPr="00225EBD">
              <w:rPr>
                <w:i/>
                <w:iCs/>
                <w:sz w:val="19"/>
                <w:szCs w:val="19"/>
              </w:rPr>
              <w:t xml:space="preserve"> ). Підставою для сплати коштів є надання акціонером документів, що дозволяють ідентифікувати його особу.</w:t>
            </w:r>
          </w:p>
          <w:p w:rsidR="008B0AF3" w:rsidRPr="00225EBD" w:rsidRDefault="008B0AF3" w:rsidP="00222041">
            <w:pPr>
              <w:rPr>
                <w:sz w:val="19"/>
                <w:szCs w:val="19"/>
              </w:rPr>
            </w:pPr>
            <w:r w:rsidRPr="00225EBD">
              <w:rPr>
                <w:i/>
                <w:iCs/>
                <w:sz w:val="19"/>
                <w:szCs w:val="19"/>
              </w:rPr>
              <w:t>У разі зміни або невідповідності ідентифікаційних даних акціонера даним, що містяться у переліку акціонерів, а саме: найменування – для юридичних осіб, повне ім’я, реквізити документів, що засвідчують особу – для фізичних осіб, акціонеру необхідно додатково надати до банківської установи, в якій відкрито рахунок умовного зберігання (</w:t>
            </w:r>
            <w:proofErr w:type="spellStart"/>
            <w:r w:rsidRPr="00225EBD">
              <w:rPr>
                <w:i/>
                <w:iCs/>
                <w:sz w:val="19"/>
                <w:szCs w:val="19"/>
              </w:rPr>
              <w:t>ескроу</w:t>
            </w:r>
            <w:proofErr w:type="spellEnd"/>
            <w:r w:rsidRPr="00225EBD">
              <w:rPr>
                <w:i/>
                <w:iCs/>
                <w:sz w:val="19"/>
                <w:szCs w:val="19"/>
              </w:rPr>
              <w:t>), оригінали або нотаріально звірені копії документів, що підтверджують відповідні зміни.</w:t>
            </w:r>
          </w:p>
          <w:p w:rsidR="008B0AF3" w:rsidRPr="00225EBD" w:rsidRDefault="008B0AF3" w:rsidP="00222041">
            <w:pPr>
              <w:rPr>
                <w:sz w:val="19"/>
                <w:szCs w:val="19"/>
              </w:rPr>
            </w:pPr>
            <w:r w:rsidRPr="00225EBD">
              <w:rPr>
                <w:i/>
                <w:iCs/>
                <w:sz w:val="19"/>
                <w:szCs w:val="19"/>
              </w:rPr>
              <w:t>Для проведення виплат особам, які вступили у права спадкування на акції, власник яких був включений до списку осіб, такі особи додатково мають надати банківській установі оригінал або нотаріально завірену копію свідоцтва про право на спадщину на вказані акції.</w:t>
            </w:r>
          </w:p>
          <w:p w:rsidR="008B0AF3" w:rsidRPr="00225EBD" w:rsidRDefault="008B0AF3" w:rsidP="00222041">
            <w:pPr>
              <w:rPr>
                <w:sz w:val="19"/>
                <w:szCs w:val="19"/>
              </w:rPr>
            </w:pPr>
            <w:r w:rsidRPr="00225EBD">
              <w:rPr>
                <w:i/>
                <w:iCs/>
                <w:sz w:val="19"/>
                <w:szCs w:val="19"/>
              </w:rPr>
              <w:t>Виплати фізичним особам-співвласникам акцій відбуваються за спільною згодою (заявою) усіх співвласників або за заявою одного з них за умови надання цим співвласником додатково до інших визначених вище документів нотаріально завіреної копії довіреності від усіх інших співвласників на вчинення таких дій.</w:t>
            </w:r>
          </w:p>
          <w:p w:rsidR="008B0AF3" w:rsidRPr="00225EBD" w:rsidRDefault="008B0AF3" w:rsidP="00222041">
            <w:pPr>
              <w:rPr>
                <w:sz w:val="19"/>
                <w:szCs w:val="19"/>
              </w:rPr>
            </w:pPr>
            <w:r w:rsidRPr="00225EBD">
              <w:rPr>
                <w:i/>
                <w:iCs/>
                <w:sz w:val="19"/>
                <w:szCs w:val="19"/>
              </w:rPr>
              <w:t>Для проведення виплат акціонерам - клієнтам депозитарних установ, які не надали інформацію Центральному депозитарію для формування переліку, такі особи додатково надають належним чином завірену копію рішення суду, що набуло чинності та що встановлює факт наявності права власності на акції Емітента </w:t>
            </w:r>
            <w:r w:rsidRPr="00225EBD">
              <w:rPr>
                <w:b/>
                <w:bCs/>
                <w:i/>
                <w:iCs/>
                <w:sz w:val="19"/>
                <w:szCs w:val="19"/>
              </w:rPr>
              <w:t>на дату переліку акціонері</w:t>
            </w:r>
            <w:r w:rsidRPr="00225EBD">
              <w:rPr>
                <w:i/>
                <w:iCs/>
                <w:sz w:val="19"/>
                <w:szCs w:val="19"/>
              </w:rPr>
              <w:t>в.</w:t>
            </w:r>
          </w:p>
          <w:p w:rsidR="008B0AF3" w:rsidRPr="00225EBD" w:rsidRDefault="008B0AF3" w:rsidP="00222041">
            <w:pPr>
              <w:rPr>
                <w:sz w:val="19"/>
                <w:szCs w:val="19"/>
              </w:rPr>
            </w:pPr>
            <w:r w:rsidRPr="00225EBD">
              <w:rPr>
                <w:i/>
                <w:iCs/>
                <w:sz w:val="19"/>
                <w:szCs w:val="19"/>
              </w:rPr>
              <w:lastRenderedPageBreak/>
              <w:t>У разі надання додаткових документів строк для виплати коштів встановлюється у 30 днів з дня їх надходження, що необхідні банківській установі для перевірки наданих документів.</w:t>
            </w:r>
          </w:p>
        </w:tc>
      </w:tr>
      <w:tr w:rsidR="008B0AF3" w:rsidRPr="00383FFC" w:rsidTr="00225EBD">
        <w:trPr>
          <w:trHeight w:val="615"/>
        </w:trPr>
        <w:tc>
          <w:tcPr>
            <w:tcW w:w="572" w:type="dxa"/>
            <w:vMerge w:val="restart"/>
            <w:shd w:val="clear" w:color="auto" w:fill="FFFFFF" w:themeFill="background1"/>
            <w:vAlign w:val="center"/>
            <w:hideMark/>
          </w:tcPr>
          <w:p w:rsidR="008B0AF3" w:rsidRPr="00383FFC" w:rsidRDefault="008B0AF3" w:rsidP="00222041">
            <w:pPr>
              <w:rPr>
                <w:sz w:val="20"/>
                <w:szCs w:val="20"/>
              </w:rPr>
            </w:pPr>
            <w:r w:rsidRPr="00383FFC">
              <w:rPr>
                <w:sz w:val="20"/>
                <w:szCs w:val="20"/>
              </w:rPr>
              <w:lastRenderedPageBreak/>
              <w:t>4)</w:t>
            </w:r>
          </w:p>
        </w:tc>
        <w:tc>
          <w:tcPr>
            <w:tcW w:w="9923" w:type="dxa"/>
            <w:gridSpan w:val="4"/>
            <w:shd w:val="clear" w:color="auto" w:fill="FFFFFF" w:themeFill="background1"/>
            <w:vAlign w:val="center"/>
            <w:hideMark/>
          </w:tcPr>
          <w:p w:rsidR="008B0AF3" w:rsidRPr="00225EBD" w:rsidRDefault="008B0AF3" w:rsidP="00222041">
            <w:pPr>
              <w:rPr>
                <w:sz w:val="19"/>
                <w:szCs w:val="19"/>
              </w:rPr>
            </w:pPr>
            <w:r w:rsidRPr="00225EBD">
              <w:rPr>
                <w:sz w:val="19"/>
                <w:szCs w:val="19"/>
              </w:rPr>
              <w:t>Порядок зняття обмеження та переведення депозитарними установами прав на акції:</w:t>
            </w:r>
          </w:p>
        </w:tc>
      </w:tr>
      <w:tr w:rsidR="008B0AF3" w:rsidRPr="00383FFC" w:rsidTr="00225EBD">
        <w:trPr>
          <w:trHeight w:val="615"/>
        </w:trPr>
        <w:tc>
          <w:tcPr>
            <w:tcW w:w="572" w:type="dxa"/>
            <w:vMerge/>
            <w:shd w:val="clear" w:color="auto" w:fill="FFFFFF" w:themeFill="background1"/>
            <w:vAlign w:val="center"/>
            <w:hideMark/>
          </w:tcPr>
          <w:p w:rsidR="008B0AF3" w:rsidRPr="00383FFC" w:rsidRDefault="008B0AF3" w:rsidP="00222041">
            <w:pPr>
              <w:rPr>
                <w:sz w:val="20"/>
                <w:szCs w:val="20"/>
              </w:rPr>
            </w:pPr>
          </w:p>
        </w:tc>
        <w:tc>
          <w:tcPr>
            <w:tcW w:w="9923" w:type="dxa"/>
            <w:gridSpan w:val="4"/>
            <w:shd w:val="clear" w:color="auto" w:fill="FFFFFF" w:themeFill="background1"/>
            <w:vAlign w:val="center"/>
            <w:hideMark/>
          </w:tcPr>
          <w:p w:rsidR="008B0AF3" w:rsidRPr="00225EBD" w:rsidRDefault="008B0AF3" w:rsidP="00222041">
            <w:pPr>
              <w:rPr>
                <w:sz w:val="19"/>
                <w:szCs w:val="19"/>
              </w:rPr>
            </w:pPr>
            <w:r w:rsidRPr="00225EBD">
              <w:rPr>
                <w:i/>
                <w:iCs/>
                <w:sz w:val="19"/>
                <w:szCs w:val="19"/>
              </w:rPr>
              <w:t>Центральний депозитарій цінних паперів протягом трьох робочих днів з дня отримання від Емітента інформації про перерахування в повному обсязі грошових сум за акції, що придбаваються Заявником вимоги, в порядку, встановленому законодавством про депозитарну систему, здійснює зняття обмеження та забезпечує переведення депозитарними установами прав на відповідні акції з рахунків їхніх власників на рахунок Заявника вимоги.</w:t>
            </w:r>
          </w:p>
          <w:p w:rsidR="008B0AF3" w:rsidRPr="00225EBD" w:rsidRDefault="008B0AF3" w:rsidP="00222041">
            <w:pPr>
              <w:rPr>
                <w:sz w:val="19"/>
                <w:szCs w:val="19"/>
              </w:rPr>
            </w:pPr>
            <w:r w:rsidRPr="00225EBD">
              <w:rPr>
                <w:i/>
                <w:iCs/>
                <w:sz w:val="19"/>
                <w:szCs w:val="19"/>
              </w:rPr>
              <w:t>Центральний депозитарій цінних паперів у порядку, встановленому законодавством про депозитарну систему України, здійснює зняття обмеження, встановленого відповідно до Закону України «Про акціонерні товариства», у разі неотримання від Емітента інформації про те, що Заявник вимоги надав документи, що підтверджують оплату акцій, які придбаваються, протягом одного робочого дня після 90 календарних днів з дня отримання Центральним депозитарієм від Емітента Вимоги.</w:t>
            </w:r>
          </w:p>
        </w:tc>
      </w:tr>
      <w:tr w:rsidR="008B0AF3" w:rsidRPr="00383FFC" w:rsidTr="00225EBD">
        <w:trPr>
          <w:trHeight w:val="615"/>
        </w:trPr>
        <w:tc>
          <w:tcPr>
            <w:tcW w:w="572" w:type="dxa"/>
            <w:vMerge w:val="restart"/>
            <w:shd w:val="clear" w:color="auto" w:fill="FFFFFF" w:themeFill="background1"/>
            <w:vAlign w:val="center"/>
            <w:hideMark/>
          </w:tcPr>
          <w:p w:rsidR="008B0AF3" w:rsidRPr="00383FFC" w:rsidRDefault="008B0AF3" w:rsidP="00222041">
            <w:pPr>
              <w:rPr>
                <w:sz w:val="20"/>
                <w:szCs w:val="20"/>
              </w:rPr>
            </w:pPr>
            <w:r w:rsidRPr="00383FFC">
              <w:rPr>
                <w:sz w:val="20"/>
                <w:szCs w:val="20"/>
              </w:rPr>
              <w:t>5)</w:t>
            </w:r>
          </w:p>
        </w:tc>
        <w:tc>
          <w:tcPr>
            <w:tcW w:w="9923" w:type="dxa"/>
            <w:gridSpan w:val="4"/>
            <w:shd w:val="clear" w:color="auto" w:fill="FFFFFF" w:themeFill="background1"/>
            <w:vAlign w:val="center"/>
            <w:hideMark/>
          </w:tcPr>
          <w:p w:rsidR="008B0AF3" w:rsidRPr="00225EBD" w:rsidRDefault="008B0AF3" w:rsidP="00222041">
            <w:pPr>
              <w:rPr>
                <w:sz w:val="19"/>
                <w:szCs w:val="19"/>
              </w:rPr>
            </w:pPr>
            <w:r w:rsidRPr="00225EBD">
              <w:rPr>
                <w:sz w:val="19"/>
                <w:szCs w:val="19"/>
              </w:rPr>
              <w:t>Порядок та форма оплати акцій</w:t>
            </w:r>
          </w:p>
        </w:tc>
      </w:tr>
      <w:tr w:rsidR="008B0AF3" w:rsidRPr="00383FFC" w:rsidTr="00225EBD">
        <w:trPr>
          <w:trHeight w:val="615"/>
        </w:trPr>
        <w:tc>
          <w:tcPr>
            <w:tcW w:w="572" w:type="dxa"/>
            <w:vMerge/>
            <w:shd w:val="clear" w:color="auto" w:fill="FFFFFF" w:themeFill="background1"/>
            <w:vAlign w:val="center"/>
            <w:hideMark/>
          </w:tcPr>
          <w:p w:rsidR="008B0AF3" w:rsidRPr="00383FFC" w:rsidRDefault="008B0AF3" w:rsidP="00222041">
            <w:pPr>
              <w:rPr>
                <w:sz w:val="20"/>
                <w:szCs w:val="20"/>
              </w:rPr>
            </w:pPr>
          </w:p>
        </w:tc>
        <w:tc>
          <w:tcPr>
            <w:tcW w:w="9923" w:type="dxa"/>
            <w:gridSpan w:val="4"/>
            <w:shd w:val="clear" w:color="auto" w:fill="FFFFFF" w:themeFill="background1"/>
            <w:vAlign w:val="center"/>
            <w:hideMark/>
          </w:tcPr>
          <w:p w:rsidR="008B0AF3" w:rsidRPr="00225EBD" w:rsidRDefault="008B0AF3" w:rsidP="00222041">
            <w:pPr>
              <w:rPr>
                <w:sz w:val="19"/>
                <w:szCs w:val="19"/>
              </w:rPr>
            </w:pPr>
            <w:r w:rsidRPr="00225EBD">
              <w:rPr>
                <w:i/>
                <w:iCs/>
                <w:sz w:val="19"/>
                <w:szCs w:val="19"/>
              </w:rPr>
              <w:t>Після встановлення особи акціонера (його спадкоємця чи правонаступника або іншої особи, яка відповідно до законодавства має право на отримання коштів) та перевірки наявності в нього права на одержання коштів (згідно із списком осіб, а для спадкоємців, правонаступників або інших осіб, які відповідно до законодавства мають право на отримання коштів, - також згідно з документами, що підтверджують їх правомочність) банківська установа, що здійснює обслуговування рахунка умовного зберігання (</w:t>
            </w:r>
            <w:proofErr w:type="spellStart"/>
            <w:r w:rsidRPr="00225EBD">
              <w:rPr>
                <w:i/>
                <w:iCs/>
                <w:sz w:val="19"/>
                <w:szCs w:val="19"/>
              </w:rPr>
              <w:t>ескроу</w:t>
            </w:r>
            <w:proofErr w:type="spellEnd"/>
            <w:r w:rsidRPr="00225EBD">
              <w:rPr>
                <w:i/>
                <w:iCs/>
                <w:sz w:val="19"/>
                <w:szCs w:val="19"/>
              </w:rPr>
              <w:t>), здійснює </w:t>
            </w:r>
            <w:r w:rsidRPr="00225EBD">
              <w:rPr>
                <w:b/>
                <w:bCs/>
                <w:i/>
                <w:iCs/>
                <w:sz w:val="19"/>
                <w:szCs w:val="19"/>
              </w:rPr>
              <w:t>перерахування коштів на рахунок</w:t>
            </w:r>
            <w:r w:rsidRPr="00225EBD">
              <w:rPr>
                <w:i/>
                <w:iCs/>
                <w:sz w:val="19"/>
                <w:szCs w:val="19"/>
              </w:rPr>
              <w:t>, зазначений акціонером (його спадкоємцем або правонаступником), або, на їх вимогу, здійснює виплату відповідних коштів </w:t>
            </w:r>
            <w:r w:rsidRPr="00225EBD">
              <w:rPr>
                <w:b/>
                <w:bCs/>
                <w:i/>
                <w:iCs/>
                <w:sz w:val="19"/>
                <w:szCs w:val="19"/>
              </w:rPr>
              <w:t>готівкою.</w:t>
            </w:r>
          </w:p>
        </w:tc>
      </w:tr>
      <w:tr w:rsidR="008B0AF3" w:rsidRPr="00383FFC" w:rsidTr="00225EBD">
        <w:trPr>
          <w:trHeight w:val="510"/>
        </w:trPr>
        <w:tc>
          <w:tcPr>
            <w:tcW w:w="572" w:type="dxa"/>
            <w:shd w:val="clear" w:color="auto" w:fill="FFFFFF" w:themeFill="background1"/>
            <w:vAlign w:val="center"/>
            <w:hideMark/>
          </w:tcPr>
          <w:p w:rsidR="008B0AF3" w:rsidRPr="00383FFC" w:rsidRDefault="008B0AF3" w:rsidP="00222041">
            <w:pPr>
              <w:rPr>
                <w:sz w:val="20"/>
                <w:szCs w:val="20"/>
              </w:rPr>
            </w:pPr>
            <w:r w:rsidRPr="00383FFC">
              <w:rPr>
                <w:sz w:val="20"/>
                <w:szCs w:val="20"/>
              </w:rPr>
              <w:t>6)</w:t>
            </w:r>
          </w:p>
        </w:tc>
        <w:tc>
          <w:tcPr>
            <w:tcW w:w="9923" w:type="dxa"/>
            <w:gridSpan w:val="4"/>
            <w:shd w:val="clear" w:color="auto" w:fill="FFFFFF" w:themeFill="background1"/>
            <w:vAlign w:val="center"/>
            <w:hideMark/>
          </w:tcPr>
          <w:p w:rsidR="008B0AF3" w:rsidRPr="00225EBD" w:rsidRDefault="008B0AF3" w:rsidP="00222041">
            <w:pPr>
              <w:rPr>
                <w:sz w:val="19"/>
                <w:szCs w:val="19"/>
              </w:rPr>
            </w:pPr>
            <w:r w:rsidRPr="00225EBD">
              <w:rPr>
                <w:sz w:val="19"/>
                <w:szCs w:val="19"/>
              </w:rPr>
              <w:t>Порядок компенсації витрат, що пов’язані з реалізацією Вимоги</w:t>
            </w:r>
          </w:p>
        </w:tc>
      </w:tr>
      <w:tr w:rsidR="008B0AF3" w:rsidRPr="00383FFC" w:rsidTr="00225EBD">
        <w:trPr>
          <w:trHeight w:val="615"/>
        </w:trPr>
        <w:tc>
          <w:tcPr>
            <w:tcW w:w="572" w:type="dxa"/>
            <w:shd w:val="clear" w:color="auto" w:fill="FFFFFF" w:themeFill="background1"/>
            <w:vAlign w:val="center"/>
            <w:hideMark/>
          </w:tcPr>
          <w:p w:rsidR="008B0AF3" w:rsidRPr="00383FFC" w:rsidRDefault="008B0AF3" w:rsidP="00222041">
            <w:pPr>
              <w:rPr>
                <w:sz w:val="20"/>
                <w:szCs w:val="20"/>
              </w:rPr>
            </w:pPr>
            <w:r w:rsidRPr="00383FFC">
              <w:rPr>
                <w:sz w:val="20"/>
                <w:szCs w:val="20"/>
              </w:rPr>
              <w:t> </w:t>
            </w:r>
          </w:p>
        </w:tc>
        <w:tc>
          <w:tcPr>
            <w:tcW w:w="9923" w:type="dxa"/>
            <w:gridSpan w:val="4"/>
            <w:shd w:val="clear" w:color="auto" w:fill="FFFFFF" w:themeFill="background1"/>
            <w:vAlign w:val="center"/>
            <w:hideMark/>
          </w:tcPr>
          <w:p w:rsidR="008B0AF3" w:rsidRPr="00225EBD" w:rsidRDefault="008B0AF3" w:rsidP="00222041">
            <w:pPr>
              <w:rPr>
                <w:sz w:val="19"/>
                <w:szCs w:val="19"/>
              </w:rPr>
            </w:pPr>
            <w:r w:rsidRPr="00225EBD">
              <w:rPr>
                <w:i/>
                <w:iCs/>
                <w:sz w:val="19"/>
                <w:szCs w:val="19"/>
              </w:rPr>
              <w:t>Усі витрати, пов’язані з відкриттям та обслуговуванням рахунка умовного зберігання (</w:t>
            </w:r>
            <w:proofErr w:type="spellStart"/>
            <w:r w:rsidRPr="00225EBD">
              <w:rPr>
                <w:i/>
                <w:iCs/>
                <w:sz w:val="19"/>
                <w:szCs w:val="19"/>
              </w:rPr>
              <w:t>ескроу</w:t>
            </w:r>
            <w:proofErr w:type="spellEnd"/>
            <w:r w:rsidRPr="00225EBD">
              <w:rPr>
                <w:i/>
                <w:iCs/>
                <w:sz w:val="19"/>
                <w:szCs w:val="19"/>
              </w:rPr>
              <w:t>), несе Заявник вимоги. Банк не здійснює будь-які утримання з коштів, що виплачуються акціонерам (їх спадкоємцям або правонаступникам, або іншим особам, які відповідно до законодавства мають право на отримання коштів).</w:t>
            </w:r>
          </w:p>
          <w:p w:rsidR="008B0AF3" w:rsidRPr="00225EBD" w:rsidRDefault="008B0AF3" w:rsidP="00222041">
            <w:pPr>
              <w:rPr>
                <w:sz w:val="19"/>
                <w:szCs w:val="19"/>
              </w:rPr>
            </w:pPr>
            <w:r w:rsidRPr="00225EBD">
              <w:rPr>
                <w:i/>
                <w:iCs/>
                <w:sz w:val="19"/>
                <w:szCs w:val="19"/>
              </w:rPr>
              <w:t>Витрати Емітента, пов’язані з виконанням обов’язкового викупу акцій, компенсуються за рахунок Заявника вимоги, протягом 10 робочих днів з дня надходження відповідної письмової заяви від Емітента разом із доданими оригіналами або завіреними копіями документів, що підтверджують вказані витрати.</w:t>
            </w:r>
          </w:p>
        </w:tc>
      </w:tr>
    </w:tbl>
    <w:p w:rsidR="00DF5799" w:rsidRPr="00383FFC" w:rsidRDefault="00DF5799" w:rsidP="00DF5799">
      <w:pPr>
        <w:rPr>
          <w:sz w:val="20"/>
          <w:szCs w:val="20"/>
        </w:rPr>
      </w:pPr>
      <w:r w:rsidRPr="00383FFC">
        <w:rPr>
          <w:sz w:val="20"/>
          <w:szCs w:val="20"/>
        </w:rPr>
        <w:t> </w:t>
      </w:r>
      <w:r w:rsidRPr="00383FFC">
        <w:rPr>
          <w:b/>
          <w:bCs/>
          <w:sz w:val="20"/>
          <w:szCs w:val="20"/>
          <w:u w:val="single"/>
        </w:rPr>
        <w:t xml:space="preserve">Контактний телефон для </w:t>
      </w:r>
      <w:proofErr w:type="spellStart"/>
      <w:r w:rsidRPr="00383FFC">
        <w:rPr>
          <w:b/>
          <w:bCs/>
          <w:sz w:val="20"/>
          <w:szCs w:val="20"/>
          <w:u w:val="single"/>
        </w:rPr>
        <w:t>зворотніх</w:t>
      </w:r>
      <w:proofErr w:type="spellEnd"/>
      <w:r w:rsidRPr="00383FFC">
        <w:rPr>
          <w:b/>
          <w:bCs/>
          <w:sz w:val="20"/>
          <w:szCs w:val="20"/>
          <w:u w:val="single"/>
        </w:rPr>
        <w:t xml:space="preserve"> </w:t>
      </w:r>
      <w:proofErr w:type="spellStart"/>
      <w:r w:rsidRPr="00383FFC">
        <w:rPr>
          <w:b/>
          <w:bCs/>
          <w:sz w:val="20"/>
          <w:szCs w:val="20"/>
          <w:u w:val="single"/>
        </w:rPr>
        <w:t>зв’язків</w:t>
      </w:r>
      <w:proofErr w:type="spellEnd"/>
      <w:r w:rsidRPr="00383FFC">
        <w:rPr>
          <w:b/>
          <w:bCs/>
          <w:sz w:val="20"/>
          <w:szCs w:val="20"/>
          <w:u w:val="single"/>
        </w:rPr>
        <w:t xml:space="preserve"> по всіх питаннях, які виникатимуть у акціонерів після отримання цієї «Вимоги»:</w:t>
      </w:r>
      <w:r w:rsidR="00CB6348">
        <w:rPr>
          <w:b/>
          <w:bCs/>
          <w:sz w:val="20"/>
          <w:szCs w:val="20"/>
          <w:u w:val="single"/>
        </w:rPr>
        <w:t xml:space="preserve"> </w:t>
      </w:r>
      <w:r w:rsidRPr="00383FFC">
        <w:rPr>
          <w:b/>
          <w:bCs/>
          <w:sz w:val="20"/>
          <w:szCs w:val="20"/>
          <w:u w:val="single"/>
        </w:rPr>
        <w:t xml:space="preserve"> +38(067)</w:t>
      </w:r>
      <w:r w:rsidR="00B63657" w:rsidRPr="00CB6348">
        <w:rPr>
          <w:b/>
          <w:bCs/>
          <w:sz w:val="20"/>
          <w:szCs w:val="20"/>
          <w:u w:val="single"/>
        </w:rPr>
        <w:t>512</w:t>
      </w:r>
      <w:r w:rsidR="00FC5DCA" w:rsidRPr="00383FFC">
        <w:rPr>
          <w:b/>
          <w:bCs/>
          <w:sz w:val="20"/>
          <w:szCs w:val="20"/>
          <w:u w:val="single"/>
        </w:rPr>
        <w:t xml:space="preserve"> </w:t>
      </w:r>
      <w:r w:rsidR="00B63657" w:rsidRPr="00CB6348">
        <w:rPr>
          <w:b/>
          <w:bCs/>
          <w:sz w:val="20"/>
          <w:szCs w:val="20"/>
          <w:u w:val="single"/>
        </w:rPr>
        <w:t>6458</w:t>
      </w:r>
      <w:r w:rsidRPr="00383FFC">
        <w:rPr>
          <w:b/>
          <w:bCs/>
          <w:sz w:val="20"/>
          <w:szCs w:val="20"/>
          <w:u w:val="single"/>
        </w:rPr>
        <w:t>; електронна адреса</w:t>
      </w:r>
      <w:r w:rsidR="00FC5DCA" w:rsidRPr="00383FFC">
        <w:rPr>
          <w:b/>
          <w:bCs/>
          <w:sz w:val="20"/>
          <w:szCs w:val="20"/>
          <w:u w:val="single"/>
        </w:rPr>
        <w:t xml:space="preserve">: </w:t>
      </w:r>
      <w:r w:rsidRPr="00383FFC">
        <w:rPr>
          <w:b/>
          <w:bCs/>
          <w:sz w:val="20"/>
          <w:szCs w:val="20"/>
          <w:u w:val="single"/>
        </w:rPr>
        <w:t> </w:t>
      </w:r>
      <w:proofErr w:type="spellStart"/>
      <w:r w:rsidR="00B63657" w:rsidRPr="00383FFC">
        <w:rPr>
          <w:b/>
          <w:bCs/>
          <w:sz w:val="20"/>
          <w:szCs w:val="20"/>
          <w:u w:val="single"/>
          <w:lang w:val="en-US"/>
        </w:rPr>
        <w:t>oaoues</w:t>
      </w:r>
      <w:proofErr w:type="spellEnd"/>
      <w:r w:rsidR="00B63657" w:rsidRPr="00CB6348">
        <w:rPr>
          <w:b/>
          <w:bCs/>
          <w:sz w:val="20"/>
          <w:szCs w:val="20"/>
          <w:u w:val="single"/>
        </w:rPr>
        <w:t>1</w:t>
      </w:r>
      <w:r w:rsidRPr="00383FFC">
        <w:rPr>
          <w:b/>
          <w:bCs/>
          <w:sz w:val="20"/>
          <w:szCs w:val="20"/>
          <w:u w:val="single"/>
        </w:rPr>
        <w:t>@</w:t>
      </w:r>
      <w:proofErr w:type="spellStart"/>
      <w:r w:rsidR="00B63657" w:rsidRPr="00383FFC">
        <w:rPr>
          <w:b/>
          <w:bCs/>
          <w:sz w:val="20"/>
          <w:szCs w:val="20"/>
          <w:u w:val="single"/>
          <w:lang w:val="en-US"/>
        </w:rPr>
        <w:t>gmail</w:t>
      </w:r>
      <w:proofErr w:type="spellEnd"/>
      <w:r w:rsidR="00B63657" w:rsidRPr="00CB6348">
        <w:rPr>
          <w:b/>
          <w:bCs/>
          <w:sz w:val="20"/>
          <w:szCs w:val="20"/>
          <w:u w:val="single"/>
        </w:rPr>
        <w:t>.</w:t>
      </w:r>
      <w:r w:rsidR="00B63657" w:rsidRPr="00383FFC">
        <w:rPr>
          <w:b/>
          <w:bCs/>
          <w:sz w:val="20"/>
          <w:szCs w:val="20"/>
          <w:u w:val="single"/>
          <w:lang w:val="en-US"/>
        </w:rPr>
        <w:t>com</w:t>
      </w:r>
      <w:r w:rsidRPr="00383FFC">
        <w:rPr>
          <w:b/>
          <w:bCs/>
          <w:sz w:val="20"/>
          <w:szCs w:val="20"/>
          <w:u w:val="single"/>
        </w:rPr>
        <w:t xml:space="preserve">, адреса для листування: </w:t>
      </w:r>
      <w:r w:rsidR="00FC5DCA" w:rsidRPr="00383FFC">
        <w:rPr>
          <w:b/>
          <w:bCs/>
          <w:sz w:val="20"/>
          <w:szCs w:val="20"/>
          <w:u w:val="single"/>
        </w:rPr>
        <w:t xml:space="preserve">55001, Миколаївська обл., м. Южноукраїнськ,  </w:t>
      </w:r>
      <w:proofErr w:type="spellStart"/>
      <w:r w:rsidR="00FC5DCA" w:rsidRPr="00383FFC">
        <w:rPr>
          <w:b/>
          <w:bCs/>
          <w:sz w:val="20"/>
          <w:szCs w:val="20"/>
          <w:u w:val="single"/>
        </w:rPr>
        <w:t>Промзона</w:t>
      </w:r>
      <w:proofErr w:type="spellEnd"/>
      <w:r w:rsidR="00FC5DCA" w:rsidRPr="00383FFC">
        <w:rPr>
          <w:b/>
          <w:bCs/>
          <w:sz w:val="20"/>
          <w:szCs w:val="20"/>
          <w:u w:val="single"/>
        </w:rPr>
        <w:t>, а/с 62</w:t>
      </w:r>
      <w:r w:rsidRPr="00383FFC">
        <w:rPr>
          <w:sz w:val="20"/>
          <w:szCs w:val="20"/>
        </w:rPr>
        <w:t>      </w:t>
      </w:r>
    </w:p>
    <w:p w:rsidR="00DF5799" w:rsidRPr="00383FFC" w:rsidRDefault="00DF5799" w:rsidP="00DF5799">
      <w:pPr>
        <w:rPr>
          <w:sz w:val="20"/>
          <w:szCs w:val="20"/>
        </w:rPr>
      </w:pPr>
      <w:r w:rsidRPr="00383FFC">
        <w:rPr>
          <w:sz w:val="20"/>
          <w:szCs w:val="20"/>
        </w:rPr>
        <w:t xml:space="preserve">Особа, що вказана нижче підтверджує достовірність інформації, що вказана в публічній безвідкличній </w:t>
      </w:r>
      <w:proofErr w:type="spellStart"/>
      <w:r w:rsidRPr="00383FFC">
        <w:rPr>
          <w:sz w:val="20"/>
          <w:szCs w:val="20"/>
        </w:rPr>
        <w:t>вимозі</w:t>
      </w:r>
      <w:proofErr w:type="spellEnd"/>
      <w:r w:rsidRPr="00383FFC">
        <w:rPr>
          <w:sz w:val="20"/>
          <w:szCs w:val="20"/>
        </w:rPr>
        <w:t xml:space="preserve"> про придбання акцій</w:t>
      </w:r>
      <w:r w:rsidR="00595A67" w:rsidRPr="00383FFC">
        <w:rPr>
          <w:sz w:val="20"/>
          <w:szCs w:val="20"/>
        </w:rPr>
        <w:t xml:space="preserve"> </w:t>
      </w:r>
      <w:r w:rsidRPr="00383FFC">
        <w:rPr>
          <w:sz w:val="20"/>
          <w:szCs w:val="20"/>
        </w:rPr>
        <w:t xml:space="preserve"> в усіх власників акцій ПрАТ «</w:t>
      </w:r>
      <w:r w:rsidR="00190DBC" w:rsidRPr="00383FFC">
        <w:rPr>
          <w:sz w:val="20"/>
          <w:szCs w:val="20"/>
        </w:rPr>
        <w:t>ЮЖЕНЕРГОБУД</w:t>
      </w:r>
      <w:r w:rsidRPr="00383FFC">
        <w:rPr>
          <w:sz w:val="20"/>
          <w:szCs w:val="20"/>
        </w:rPr>
        <w:t>», та визнає, що вона несе відповідальність згідно законодавства. </w:t>
      </w:r>
    </w:p>
    <w:p w:rsidR="00DF5799" w:rsidRPr="00383FFC" w:rsidRDefault="00DF5799" w:rsidP="00B63657">
      <w:pPr>
        <w:pStyle w:val="a3"/>
        <w:rPr>
          <w:b/>
          <w:sz w:val="20"/>
          <w:szCs w:val="20"/>
        </w:rPr>
      </w:pPr>
      <w:r w:rsidRPr="00383FFC">
        <w:rPr>
          <w:b/>
          <w:sz w:val="20"/>
          <w:szCs w:val="20"/>
        </w:rPr>
        <w:t>Власник домінуючого контрольного пакету акцій</w:t>
      </w:r>
    </w:p>
    <w:p w:rsidR="00DF5799" w:rsidRPr="00383FFC" w:rsidRDefault="00DF5799" w:rsidP="00225EBD">
      <w:pPr>
        <w:pStyle w:val="a3"/>
        <w:rPr>
          <w:sz w:val="20"/>
          <w:szCs w:val="20"/>
        </w:rPr>
      </w:pPr>
      <w:r w:rsidRPr="00383FFC">
        <w:rPr>
          <w:b/>
          <w:sz w:val="20"/>
          <w:szCs w:val="20"/>
        </w:rPr>
        <w:t>ПрАТ «</w:t>
      </w:r>
      <w:r w:rsidR="00190DBC" w:rsidRPr="00383FFC">
        <w:rPr>
          <w:b/>
          <w:sz w:val="20"/>
          <w:szCs w:val="20"/>
        </w:rPr>
        <w:t>ЮЖЕНЕРГОБУД</w:t>
      </w:r>
      <w:r w:rsidRPr="00383FFC">
        <w:rPr>
          <w:b/>
          <w:sz w:val="20"/>
          <w:szCs w:val="20"/>
        </w:rPr>
        <w:t>» </w:t>
      </w:r>
      <w:r w:rsidR="00225EBD">
        <w:rPr>
          <w:b/>
          <w:sz w:val="20"/>
          <w:szCs w:val="20"/>
        </w:rPr>
        <w:t xml:space="preserve">                                                            </w:t>
      </w:r>
      <w:r w:rsidRPr="00383FFC">
        <w:rPr>
          <w:sz w:val="20"/>
          <w:szCs w:val="20"/>
        </w:rPr>
        <w:t>________________________ </w:t>
      </w:r>
      <w:r w:rsidR="00C01806" w:rsidRPr="00383FFC">
        <w:rPr>
          <w:b/>
          <w:bCs/>
          <w:sz w:val="20"/>
          <w:szCs w:val="20"/>
        </w:rPr>
        <w:t xml:space="preserve">Анастасія Йосипівна </w:t>
      </w:r>
      <w:proofErr w:type="spellStart"/>
      <w:r w:rsidR="00C01806" w:rsidRPr="00383FFC">
        <w:rPr>
          <w:b/>
          <w:bCs/>
          <w:sz w:val="20"/>
          <w:szCs w:val="20"/>
        </w:rPr>
        <w:t>Ясеницька</w:t>
      </w:r>
      <w:proofErr w:type="spellEnd"/>
      <w:r w:rsidRPr="00383FFC">
        <w:rPr>
          <w:sz w:val="20"/>
          <w:szCs w:val="20"/>
        </w:rPr>
        <w:t> </w:t>
      </w:r>
    </w:p>
    <w:p w:rsidR="00DF5799" w:rsidRPr="00383FFC" w:rsidRDefault="00DF5799" w:rsidP="00DF5799">
      <w:pPr>
        <w:rPr>
          <w:sz w:val="20"/>
          <w:szCs w:val="20"/>
        </w:rPr>
      </w:pPr>
      <w:r w:rsidRPr="00383FFC">
        <w:rPr>
          <w:sz w:val="20"/>
          <w:szCs w:val="20"/>
        </w:rPr>
        <w:t>Підпис:</w:t>
      </w:r>
    </w:p>
    <w:p w:rsidR="00DF5799" w:rsidRPr="00383FFC" w:rsidRDefault="00DF5799" w:rsidP="00DF5799">
      <w:pPr>
        <w:rPr>
          <w:sz w:val="20"/>
          <w:szCs w:val="20"/>
        </w:rPr>
      </w:pPr>
      <w:r w:rsidRPr="00383FFC">
        <w:rPr>
          <w:sz w:val="20"/>
          <w:szCs w:val="20"/>
        </w:rPr>
        <w:t xml:space="preserve">Особа, зазначена нижче, підтверджує достовірність інформації, що міститься у публічній безвідкличній </w:t>
      </w:r>
      <w:proofErr w:type="spellStart"/>
      <w:r w:rsidRPr="00383FFC">
        <w:rPr>
          <w:sz w:val="20"/>
          <w:szCs w:val="20"/>
        </w:rPr>
        <w:t>вимозі</w:t>
      </w:r>
      <w:proofErr w:type="spellEnd"/>
      <w:r w:rsidRPr="00383FFC">
        <w:rPr>
          <w:sz w:val="20"/>
          <w:szCs w:val="20"/>
        </w:rPr>
        <w:t xml:space="preserve"> про придбання акцій в усіх власників акцій ПрАТ «</w:t>
      </w:r>
      <w:r w:rsidR="00190DBC" w:rsidRPr="00383FFC">
        <w:rPr>
          <w:sz w:val="20"/>
          <w:szCs w:val="20"/>
        </w:rPr>
        <w:t>ЮЖЕНЕРГОБУД</w:t>
      </w:r>
      <w:r w:rsidRPr="00383FFC">
        <w:rPr>
          <w:sz w:val="20"/>
          <w:szCs w:val="20"/>
        </w:rPr>
        <w:t>», та визнає, що вона несе відповідальність згідно із законом.</w:t>
      </w:r>
    </w:p>
    <w:p w:rsidR="00DF5799" w:rsidRPr="00383FFC" w:rsidRDefault="00DF5799" w:rsidP="00DF5799">
      <w:pPr>
        <w:rPr>
          <w:sz w:val="20"/>
          <w:szCs w:val="20"/>
        </w:rPr>
      </w:pPr>
      <w:r w:rsidRPr="00383FFC">
        <w:rPr>
          <w:sz w:val="20"/>
          <w:szCs w:val="20"/>
        </w:rPr>
        <w:t>  </w:t>
      </w:r>
      <w:r w:rsidRPr="00383FFC">
        <w:rPr>
          <w:b/>
          <w:bCs/>
          <w:sz w:val="20"/>
          <w:szCs w:val="20"/>
        </w:rPr>
        <w:t>Голова правління</w:t>
      </w:r>
    </w:p>
    <w:p w:rsidR="00DF5799" w:rsidRPr="00383FFC" w:rsidRDefault="00DF5799" w:rsidP="00DF5799">
      <w:pPr>
        <w:rPr>
          <w:sz w:val="20"/>
          <w:szCs w:val="20"/>
        </w:rPr>
      </w:pPr>
      <w:r w:rsidRPr="00383FFC">
        <w:rPr>
          <w:b/>
          <w:bCs/>
          <w:sz w:val="20"/>
          <w:szCs w:val="20"/>
        </w:rPr>
        <w:t>ПрАТ «</w:t>
      </w:r>
      <w:r w:rsidR="00190DBC" w:rsidRPr="00383FFC">
        <w:rPr>
          <w:b/>
          <w:bCs/>
          <w:sz w:val="20"/>
          <w:szCs w:val="20"/>
        </w:rPr>
        <w:t>ЮЖЕНЕРГОБУД</w:t>
      </w:r>
      <w:r w:rsidRPr="00383FFC">
        <w:rPr>
          <w:b/>
          <w:bCs/>
          <w:sz w:val="20"/>
          <w:szCs w:val="20"/>
        </w:rPr>
        <w:t>»                                                                      </w:t>
      </w:r>
      <w:r w:rsidR="00C01806" w:rsidRPr="00383FFC">
        <w:rPr>
          <w:b/>
          <w:bCs/>
          <w:sz w:val="20"/>
          <w:szCs w:val="20"/>
        </w:rPr>
        <w:t>Д.А. Литвиненко</w:t>
      </w:r>
    </w:p>
    <w:p w:rsidR="00DF5799" w:rsidRPr="00383FFC" w:rsidRDefault="00DF5799" w:rsidP="00DF5799">
      <w:pPr>
        <w:rPr>
          <w:sz w:val="20"/>
          <w:szCs w:val="20"/>
        </w:rPr>
      </w:pPr>
      <w:r w:rsidRPr="00383FFC">
        <w:rPr>
          <w:sz w:val="20"/>
          <w:szCs w:val="20"/>
        </w:rPr>
        <w:t>                                                        М.П.                </w:t>
      </w:r>
    </w:p>
    <w:p w:rsidR="00DA7CA0" w:rsidRPr="00383FFC" w:rsidRDefault="00DA7CA0">
      <w:pPr>
        <w:rPr>
          <w:sz w:val="20"/>
          <w:szCs w:val="20"/>
        </w:rPr>
      </w:pPr>
    </w:p>
    <w:sectPr w:rsidR="00DA7CA0" w:rsidRPr="00383FFC" w:rsidSect="008B0AF3">
      <w:pgSz w:w="11906" w:h="16838"/>
      <w:pgMar w:top="680" w:right="720" w:bottom="6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02BE5"/>
    <w:multiLevelType w:val="multilevel"/>
    <w:tmpl w:val="6F54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4378C5"/>
    <w:multiLevelType w:val="multilevel"/>
    <w:tmpl w:val="E782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99"/>
    <w:rsid w:val="000D5028"/>
    <w:rsid w:val="00190DBC"/>
    <w:rsid w:val="0019553B"/>
    <w:rsid w:val="00225EBD"/>
    <w:rsid w:val="00230AF9"/>
    <w:rsid w:val="00290D25"/>
    <w:rsid w:val="002E063A"/>
    <w:rsid w:val="00357433"/>
    <w:rsid w:val="00383FFC"/>
    <w:rsid w:val="00595A67"/>
    <w:rsid w:val="00605C6C"/>
    <w:rsid w:val="00776381"/>
    <w:rsid w:val="00777A9F"/>
    <w:rsid w:val="007919A8"/>
    <w:rsid w:val="008B0AF3"/>
    <w:rsid w:val="008E61A2"/>
    <w:rsid w:val="009B7ECC"/>
    <w:rsid w:val="00B63657"/>
    <w:rsid w:val="00C01806"/>
    <w:rsid w:val="00C86C4C"/>
    <w:rsid w:val="00CA1748"/>
    <w:rsid w:val="00CB6348"/>
    <w:rsid w:val="00D36959"/>
    <w:rsid w:val="00D45D95"/>
    <w:rsid w:val="00DA7CA0"/>
    <w:rsid w:val="00DF5799"/>
    <w:rsid w:val="00E141DA"/>
    <w:rsid w:val="00FB7F98"/>
    <w:rsid w:val="00FC5DCA"/>
    <w:rsid w:val="00FD5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3657"/>
    <w:pPr>
      <w:spacing w:after="0" w:line="240" w:lineRule="auto"/>
    </w:pPr>
    <w:rPr>
      <w:lang w:val="uk-UA"/>
    </w:rPr>
  </w:style>
  <w:style w:type="paragraph" w:styleId="a4">
    <w:name w:val="Balloon Text"/>
    <w:basedOn w:val="a"/>
    <w:link w:val="a5"/>
    <w:uiPriority w:val="99"/>
    <w:semiHidden/>
    <w:unhideWhenUsed/>
    <w:rsid w:val="00CB63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6348"/>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3657"/>
    <w:pPr>
      <w:spacing w:after="0" w:line="240" w:lineRule="auto"/>
    </w:pPr>
    <w:rPr>
      <w:lang w:val="uk-UA"/>
    </w:rPr>
  </w:style>
  <w:style w:type="paragraph" w:styleId="a4">
    <w:name w:val="Balloon Text"/>
    <w:basedOn w:val="a"/>
    <w:link w:val="a5"/>
    <w:uiPriority w:val="99"/>
    <w:semiHidden/>
    <w:unhideWhenUsed/>
    <w:rsid w:val="00CB63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6348"/>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5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31D72-DABF-40DE-A3C9-4FB7E006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10478</Words>
  <Characters>5973</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2019-08-08T13:27:00Z</cp:lastPrinted>
  <dcterms:created xsi:type="dcterms:W3CDTF">2019-08-12T11:33:00Z</dcterms:created>
  <dcterms:modified xsi:type="dcterms:W3CDTF">2019-08-12T11:33:00Z</dcterms:modified>
</cp:coreProperties>
</file>